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B53BA" w14:textId="08EE10B4" w:rsidR="0076301C" w:rsidRPr="00010936" w:rsidRDefault="0076301C" w:rsidP="0076301C">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30</w:t>
      </w:r>
      <w:r w:rsidRPr="00010936">
        <w:rPr>
          <w:rFonts w:ascii="Arial" w:eastAsia="Times New Roman" w:hAnsi="Arial"/>
          <w:b/>
          <w:bCs/>
          <w:sz w:val="24"/>
          <w:szCs w:val="24"/>
          <w:lang w:val="en-GB" w:eastAsia="en-US"/>
        </w:rPr>
        <w:tab/>
      </w:r>
      <w:r w:rsidR="00197CB8" w:rsidRPr="00197CB8">
        <w:rPr>
          <w:rFonts w:ascii="Arial" w:eastAsia="Times New Roman" w:hAnsi="Arial"/>
          <w:b/>
          <w:bCs/>
          <w:sz w:val="24"/>
          <w:szCs w:val="24"/>
          <w:lang w:val="en-GB" w:eastAsia="en-US"/>
        </w:rPr>
        <w:t>R2-2504066</w:t>
      </w:r>
    </w:p>
    <w:p w14:paraId="4827C356" w14:textId="6CFB8D7E" w:rsidR="0076301C" w:rsidRPr="00557614" w:rsidRDefault="00487A04" w:rsidP="0076301C">
      <w:pPr>
        <w:tabs>
          <w:tab w:val="left" w:pos="1985"/>
          <w:tab w:val="right" w:pos="9639"/>
        </w:tabs>
        <w:spacing w:after="0" w:line="240" w:lineRule="auto"/>
        <w:rPr>
          <w:rFonts w:ascii="Arial" w:eastAsia="Times New Roman" w:hAnsi="Arial" w:cs="Arial"/>
          <w:b/>
          <w:sz w:val="24"/>
          <w:szCs w:val="24"/>
          <w:lang w:val="en-GB" w:eastAsia="en-US"/>
        </w:rPr>
      </w:pPr>
      <w:proofErr w:type="spellStart"/>
      <w:proofErr w:type="gramStart"/>
      <w:r w:rsidRPr="00487A04">
        <w:rPr>
          <w:rFonts w:ascii="Arial" w:eastAsia="Times New Roman" w:hAnsi="Arial" w:cs="Arial"/>
          <w:b/>
          <w:sz w:val="24"/>
          <w:szCs w:val="24"/>
          <w:lang w:val="en-GB" w:eastAsia="en-US"/>
        </w:rPr>
        <w:t>St.Julians</w:t>
      </w:r>
      <w:proofErr w:type="spellEnd"/>
      <w:proofErr w:type="gramEnd"/>
      <w:r w:rsidRPr="00487A04">
        <w:rPr>
          <w:rFonts w:ascii="Arial" w:eastAsia="Times New Roman" w:hAnsi="Arial" w:cs="Arial"/>
          <w:b/>
          <w:sz w:val="24"/>
          <w:szCs w:val="24"/>
          <w:lang w:val="en-GB" w:eastAsia="en-US"/>
        </w:rPr>
        <w:t>, Malta</w:t>
      </w:r>
      <w:r w:rsidR="0076301C" w:rsidRPr="00D54E8F">
        <w:rPr>
          <w:rFonts w:ascii="Arial" w:eastAsia="Times New Roman" w:hAnsi="Arial" w:cs="Arial"/>
          <w:b/>
          <w:sz w:val="24"/>
          <w:szCs w:val="24"/>
          <w:lang w:val="en-GB" w:eastAsia="en-US"/>
        </w:rPr>
        <w:t xml:space="preserve">, </w:t>
      </w:r>
      <w:r w:rsidR="0076301C" w:rsidRPr="008E09F9">
        <w:rPr>
          <w:rFonts w:ascii="Arial" w:eastAsia="Times New Roman" w:hAnsi="Arial" w:cs="Arial"/>
          <w:b/>
          <w:sz w:val="24"/>
          <w:szCs w:val="24"/>
          <w:lang w:val="en-GB" w:eastAsia="en-US"/>
        </w:rPr>
        <w:t xml:space="preserve">May </w:t>
      </w:r>
      <w:r w:rsidR="0076301C">
        <w:rPr>
          <w:rFonts w:ascii="Arial" w:eastAsia="Times New Roman" w:hAnsi="Arial" w:cs="Arial"/>
          <w:b/>
          <w:sz w:val="24"/>
          <w:szCs w:val="24"/>
          <w:lang w:val="en-GB" w:eastAsia="en-US"/>
        </w:rPr>
        <w:t>19</w:t>
      </w:r>
      <w:r w:rsidR="0076301C" w:rsidRPr="007F4838">
        <w:rPr>
          <w:rFonts w:ascii="Arial" w:eastAsia="Times New Roman" w:hAnsi="Arial" w:cs="Arial"/>
          <w:b/>
          <w:sz w:val="24"/>
          <w:szCs w:val="24"/>
          <w:vertAlign w:val="superscript"/>
          <w:lang w:val="en-GB" w:eastAsia="en-US"/>
        </w:rPr>
        <w:t>th</w:t>
      </w:r>
      <w:r w:rsidR="0076301C" w:rsidRPr="00D54E8F">
        <w:rPr>
          <w:rFonts w:ascii="Arial" w:eastAsia="Times New Roman" w:hAnsi="Arial" w:cs="Arial"/>
          <w:b/>
          <w:sz w:val="24"/>
          <w:szCs w:val="24"/>
          <w:lang w:val="en-GB" w:eastAsia="en-US"/>
        </w:rPr>
        <w:t xml:space="preserve"> – </w:t>
      </w:r>
      <w:r w:rsidR="0076301C">
        <w:rPr>
          <w:rFonts w:ascii="Arial" w:eastAsia="Times New Roman" w:hAnsi="Arial" w:cs="Arial"/>
          <w:b/>
          <w:sz w:val="24"/>
          <w:szCs w:val="24"/>
          <w:lang w:val="en-GB" w:eastAsia="en-US"/>
        </w:rPr>
        <w:t>23</w:t>
      </w:r>
      <w:proofErr w:type="spellStart"/>
      <w:r w:rsidR="004A7973">
        <w:rPr>
          <w:rFonts w:ascii="Arial" w:eastAsia="Times New Roman" w:hAnsi="Arial" w:cs="Arial"/>
          <w:b/>
          <w:sz w:val="24"/>
          <w:szCs w:val="24"/>
          <w:vertAlign w:val="superscript"/>
          <w:lang w:eastAsia="en-US"/>
        </w:rPr>
        <w:t>rd</w:t>
      </w:r>
      <w:proofErr w:type="spellEnd"/>
      <w:r w:rsidR="0076301C" w:rsidRPr="00D54E8F">
        <w:rPr>
          <w:rFonts w:ascii="Arial" w:eastAsia="Times New Roman" w:hAnsi="Arial" w:cs="Arial"/>
          <w:b/>
          <w:sz w:val="24"/>
          <w:szCs w:val="24"/>
          <w:lang w:val="en-GB" w:eastAsia="en-US"/>
        </w:rPr>
        <w:t>,</w:t>
      </w:r>
      <w:r w:rsidR="0076301C" w:rsidRPr="00CD5DF9">
        <w:rPr>
          <w:rFonts w:ascii="Arial" w:eastAsia="Times New Roman" w:hAnsi="Arial" w:cs="Arial"/>
          <w:b/>
          <w:sz w:val="24"/>
          <w:szCs w:val="24"/>
          <w:lang w:val="en-GB" w:eastAsia="en-US"/>
        </w:rPr>
        <w:t xml:space="preserve"> 202</w:t>
      </w:r>
      <w:r w:rsidR="0076301C">
        <w:rPr>
          <w:rFonts w:ascii="Arial" w:eastAsia="Times New Roman" w:hAnsi="Arial" w:cs="Arial"/>
          <w:b/>
          <w:sz w:val="24"/>
          <w:szCs w:val="24"/>
          <w:lang w:val="en-GB" w:eastAsia="en-US"/>
        </w:rPr>
        <w:t>5</w:t>
      </w:r>
    </w:p>
    <w:p w14:paraId="6CD8C537" w14:textId="77777777" w:rsidR="0083240D" w:rsidRPr="0076301C" w:rsidRDefault="0083240D" w:rsidP="0083240D">
      <w:pPr>
        <w:widowControl w:val="0"/>
        <w:spacing w:after="0"/>
        <w:jc w:val="left"/>
        <w:rPr>
          <w:rFonts w:ascii="Arial" w:eastAsia="Times New Roman" w:hAnsi="Arial"/>
          <w:b/>
          <w:bCs/>
          <w:sz w:val="24"/>
          <w:lang w:val="en-GB"/>
        </w:rPr>
      </w:pPr>
    </w:p>
    <w:p w14:paraId="5312B88E" w14:textId="69C7A8CB"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6E2D7B">
        <w:rPr>
          <w:rFonts w:ascii="Arial" w:eastAsia="MS Mincho" w:hAnsi="Arial" w:cs="Arial"/>
          <w:b/>
          <w:bCs/>
          <w:sz w:val="24"/>
          <w:lang w:val="en-GB" w:eastAsia="en-US"/>
        </w:rPr>
        <w:t>8.4.</w:t>
      </w:r>
      <w:r w:rsidR="00DB283D">
        <w:rPr>
          <w:rFonts w:ascii="Arial" w:eastAsia="MS Mincho" w:hAnsi="Arial" w:cs="Arial"/>
          <w:b/>
          <w:bCs/>
          <w:sz w:val="24"/>
          <w:lang w:val="en-GB" w:eastAsia="en-US"/>
        </w:rPr>
        <w:t>3</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7EE687C7"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DB283D" w:rsidRPr="00903334">
        <w:rPr>
          <w:rFonts w:ascii="Arial" w:eastAsia="Times New Roman" w:hAnsi="Arial" w:cs="Arial"/>
          <w:b/>
          <w:bCs/>
          <w:sz w:val="24"/>
          <w:lang w:val="en-GB" w:eastAsia="en-US"/>
        </w:rPr>
        <w:t>Further discussion on the criteria for RRM measurement relaxation and offloading</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686782">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F6F388D" w14:textId="51F2D6EA" w:rsidR="002C5E30" w:rsidRDefault="00DB283D" w:rsidP="006879C9">
      <w:pPr>
        <w:spacing w:before="240" w:line="240" w:lineRule="auto"/>
        <w:rPr>
          <w:rFonts w:eastAsiaTheme="minorEastAsia"/>
          <w:bCs/>
          <w:szCs w:val="22"/>
        </w:rPr>
      </w:pPr>
      <w:r w:rsidRPr="00DB283D">
        <w:rPr>
          <w:rFonts w:eastAsiaTheme="minorEastAsia"/>
          <w:bCs/>
          <w:szCs w:val="22"/>
        </w:rPr>
        <w:t>The following agreements are reached on RRM measurement relaxation and offloading in previous RAN2 meetings.</w:t>
      </w:r>
    </w:p>
    <w:tbl>
      <w:tblPr>
        <w:tblStyle w:val="af1"/>
        <w:tblW w:w="0" w:type="auto"/>
        <w:tblLook w:val="04A0" w:firstRow="1" w:lastRow="0" w:firstColumn="1" w:lastColumn="0" w:noHBand="0" w:noVBand="1"/>
      </w:tblPr>
      <w:tblGrid>
        <w:gridCol w:w="9629"/>
      </w:tblGrid>
      <w:tr w:rsidR="00DB283D" w14:paraId="45CA0CCE" w14:textId="77777777" w:rsidTr="00DB283D">
        <w:tc>
          <w:tcPr>
            <w:tcW w:w="9629" w:type="dxa"/>
          </w:tcPr>
          <w:p w14:paraId="78EDEBE1" w14:textId="77777777" w:rsidR="00644032" w:rsidRPr="006F0655" w:rsidRDefault="00644032" w:rsidP="00644032">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AN2#127</w:t>
            </w:r>
          </w:p>
          <w:p w14:paraId="5A7F0482" w14:textId="77777777" w:rsidR="00644032" w:rsidRPr="00362202" w:rsidRDefault="00644032" w:rsidP="00644032">
            <w:pPr>
              <w:pStyle w:val="Agreement"/>
              <w:widowControl/>
              <w:numPr>
                <w:ilvl w:val="0"/>
                <w:numId w:val="14"/>
              </w:numPr>
              <w:tabs>
                <w:tab w:val="clear" w:pos="360"/>
                <w:tab w:val="num" w:pos="1619"/>
              </w:tabs>
              <w:ind w:left="1619"/>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14:paraId="55DCCD1C" w14:textId="77777777" w:rsidR="00644032" w:rsidRPr="008B11F2" w:rsidRDefault="00644032" w:rsidP="00644032">
            <w:pPr>
              <w:pStyle w:val="Agreement"/>
              <w:widowControl/>
              <w:numPr>
                <w:ilvl w:val="0"/>
                <w:numId w:val="14"/>
              </w:numPr>
              <w:tabs>
                <w:tab w:val="clear" w:pos="360"/>
                <w:tab w:val="num" w:pos="1619"/>
              </w:tabs>
              <w:ind w:left="1619"/>
              <w:rPr>
                <w:lang w:eastAsia="zh-CN"/>
              </w:rPr>
            </w:pPr>
            <w:r w:rsidRPr="008B11F2">
              <w:rPr>
                <w:lang w:eastAsia="zh-CN"/>
              </w:rPr>
              <w:t>For serving cell measurement offloading (i.e., there is no serving cell measurement by MR):</w:t>
            </w:r>
          </w:p>
          <w:p w14:paraId="12B59BDE" w14:textId="77777777" w:rsidR="00644032" w:rsidRPr="00F00FE5" w:rsidRDefault="00644032" w:rsidP="00644032">
            <w:pPr>
              <w:pStyle w:val="Agreement"/>
              <w:widowControl/>
              <w:numPr>
                <w:ilvl w:val="2"/>
                <w:numId w:val="14"/>
              </w:numPr>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5C294E51" w14:textId="77777777" w:rsidR="00644032" w:rsidRDefault="00644032" w:rsidP="00644032">
            <w:pPr>
              <w:pStyle w:val="Agreement"/>
              <w:widowControl/>
              <w:numPr>
                <w:ilvl w:val="2"/>
                <w:numId w:val="14"/>
              </w:numPr>
              <w:rPr>
                <w:rFonts w:eastAsia="宋体"/>
                <w:lang w:eastAsia="zh-CN"/>
              </w:rPr>
            </w:pPr>
            <w:r w:rsidRPr="00F00FE5">
              <w:rPr>
                <w:rFonts w:eastAsia="宋体"/>
                <w:lang w:eastAsia="zh-CN"/>
              </w:rPr>
              <w:t>The exit condition is based on the LR measurement results.</w:t>
            </w:r>
          </w:p>
          <w:p w14:paraId="37AE5BE2" w14:textId="77777777" w:rsidR="00644032" w:rsidRPr="006F0655" w:rsidRDefault="00644032" w:rsidP="00644032">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AN2#127</w:t>
            </w:r>
            <w:r>
              <w:rPr>
                <w:rFonts w:eastAsiaTheme="minorEastAsia"/>
                <w:u w:val="single"/>
                <w:lang w:eastAsia="zh-CN"/>
              </w:rPr>
              <w:t>bis</w:t>
            </w:r>
          </w:p>
          <w:p w14:paraId="3707BA81" w14:textId="77777777" w:rsidR="00644032" w:rsidRPr="00667AC5" w:rsidRDefault="00644032" w:rsidP="00644032">
            <w:pPr>
              <w:pStyle w:val="Agreement"/>
              <w:ind w:left="1619" w:hanging="360"/>
              <w:rPr>
                <w:lang w:eastAsia="zh-CN"/>
              </w:rPr>
            </w:pPr>
            <w:r w:rsidRPr="00667AC5">
              <w:rPr>
                <w:lang w:eastAsia="zh-CN"/>
              </w:rPr>
              <w:t>Working assumption</w:t>
            </w:r>
          </w:p>
          <w:p w14:paraId="3E8AB2B1" w14:textId="77777777" w:rsidR="00644032" w:rsidRPr="00FF221B" w:rsidRDefault="00644032" w:rsidP="00644032">
            <w:pPr>
              <w:pStyle w:val="Agreement"/>
              <w:widowControl/>
              <w:numPr>
                <w:ilvl w:val="0"/>
                <w:numId w:val="14"/>
              </w:numPr>
              <w:tabs>
                <w:tab w:val="clear" w:pos="360"/>
                <w:tab w:val="num" w:pos="1619"/>
              </w:tabs>
              <w:ind w:left="1619"/>
              <w:rPr>
                <w:iCs/>
                <w:lang w:eastAsia="zh-CN"/>
              </w:rPr>
            </w:pPr>
            <w:r w:rsidRPr="00FF221B">
              <w:rPr>
                <w:rFonts w:eastAsia="宋体"/>
                <w:iCs/>
                <w:lang w:eastAsia="zh-CN"/>
              </w:rPr>
              <w:t xml:space="preserve">For </w:t>
            </w:r>
            <w:proofErr w:type="spellStart"/>
            <w:r w:rsidRPr="00FF221B">
              <w:rPr>
                <w:rFonts w:eastAsia="宋体"/>
                <w:iCs/>
                <w:lang w:eastAsia="zh-CN"/>
              </w:rPr>
              <w:t>neighbor</w:t>
            </w:r>
            <w:proofErr w:type="spellEnd"/>
            <w:r w:rsidRPr="00FF221B">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14:paraId="69F6033F" w14:textId="77777777" w:rsidR="00644032" w:rsidRDefault="00644032" w:rsidP="00644032">
            <w:pPr>
              <w:pStyle w:val="Agreement"/>
              <w:widowControl/>
              <w:numPr>
                <w:ilvl w:val="0"/>
                <w:numId w:val="14"/>
              </w:numPr>
              <w:tabs>
                <w:tab w:val="clear" w:pos="360"/>
                <w:tab w:val="num" w:pos="1619"/>
              </w:tabs>
              <w:ind w:left="1619"/>
              <w:rPr>
                <w:rFonts w:eastAsia="宋体"/>
                <w:iCs/>
                <w:lang w:eastAsia="zh-CN"/>
              </w:rPr>
            </w:pPr>
            <w:r w:rsidRPr="00FF221B">
              <w:rPr>
                <w:rFonts w:eastAsia="宋体"/>
                <w:iCs/>
                <w:lang w:eastAsia="zh-CN"/>
              </w:rPr>
              <w:t>FFS (if needed) on enhancements based on R16 criteria (e.g., based on the LR measurements) for the case when MR serving cell measurement results are not available.</w:t>
            </w:r>
          </w:p>
          <w:p w14:paraId="1DE764A6" w14:textId="77777777" w:rsidR="00644032" w:rsidRPr="006F0655" w:rsidRDefault="00644032" w:rsidP="00644032">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w:t>
            </w:r>
            <w:r>
              <w:rPr>
                <w:rFonts w:eastAsiaTheme="minorEastAsia"/>
                <w:u w:val="single"/>
                <w:lang w:eastAsia="zh-CN"/>
              </w:rPr>
              <w:t>8</w:t>
            </w:r>
          </w:p>
          <w:p w14:paraId="510D0933" w14:textId="77777777" w:rsidR="00644032" w:rsidRPr="000C40DB" w:rsidRDefault="00644032" w:rsidP="00644032">
            <w:pPr>
              <w:pStyle w:val="Agreement"/>
              <w:widowControl/>
              <w:numPr>
                <w:ilvl w:val="0"/>
                <w:numId w:val="14"/>
              </w:numPr>
              <w:tabs>
                <w:tab w:val="clear" w:pos="360"/>
                <w:tab w:val="left" w:pos="1619"/>
              </w:tabs>
              <w:ind w:left="1619"/>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7C26BBA5" w14:textId="77777777" w:rsidR="00644032" w:rsidRPr="000C40DB" w:rsidRDefault="00644032" w:rsidP="00644032">
            <w:pPr>
              <w:pStyle w:val="Agreement"/>
              <w:widowControl/>
              <w:numPr>
                <w:ilvl w:val="0"/>
                <w:numId w:val="14"/>
              </w:numPr>
              <w:tabs>
                <w:tab w:val="clear" w:pos="360"/>
                <w:tab w:val="left" w:pos="1619"/>
              </w:tabs>
              <w:ind w:left="1619"/>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宋体"/>
                <w:lang w:eastAsia="zh-CN"/>
              </w:rPr>
              <w:t>‘</w:t>
            </w:r>
            <w:r w:rsidRPr="000C40DB">
              <w:rPr>
                <w:rFonts w:eastAsia="宋体" w:hint="eastAsia"/>
                <w:lang w:eastAsia="zh-CN"/>
              </w:rPr>
              <w:t xml:space="preserve">not </w:t>
            </w:r>
            <w:r w:rsidRPr="000C40DB">
              <w:rPr>
                <w:rFonts w:eastAsia="宋体"/>
                <w:lang w:eastAsia="zh-CN"/>
              </w:rPr>
              <w:t>fulfilling</w:t>
            </w:r>
            <w:r w:rsidRPr="000C40DB">
              <w:rPr>
                <w:rFonts w:eastAsia="宋体" w:hint="eastAsia"/>
                <w:lang w:eastAsia="zh-CN"/>
              </w:rPr>
              <w:t xml:space="preserve"> </w:t>
            </w:r>
            <w:r w:rsidRPr="000C40DB">
              <w:rPr>
                <w:rFonts w:hint="eastAsia"/>
                <w:lang w:eastAsia="zh-CN"/>
              </w:rPr>
              <w:t>the entry condition</w:t>
            </w:r>
            <w:r w:rsidRPr="000C40DB">
              <w:rPr>
                <w:rFonts w:eastAsia="宋体"/>
                <w:lang w:eastAsia="zh-CN"/>
              </w:rPr>
              <w:t>’</w:t>
            </w:r>
            <w:r w:rsidRPr="000C40DB">
              <w:rPr>
                <w:rFonts w:hint="eastAsia"/>
                <w:lang w:eastAsia="zh-CN"/>
              </w:rPr>
              <w:t xml:space="preserve"> is needed, or whether exit condition include MR and/or LR-based </w:t>
            </w:r>
            <w:r w:rsidRPr="000C40DB">
              <w:rPr>
                <w:lang w:eastAsia="zh-CN"/>
              </w:rPr>
              <w:t>measurements</w:t>
            </w:r>
          </w:p>
          <w:p w14:paraId="74F9AC23" w14:textId="77777777" w:rsidR="00644032" w:rsidRDefault="00644032" w:rsidP="00644032">
            <w:pPr>
              <w:pStyle w:val="Agreement"/>
              <w:widowControl/>
              <w:numPr>
                <w:ilvl w:val="0"/>
                <w:numId w:val="14"/>
              </w:numPr>
              <w:tabs>
                <w:tab w:val="clear" w:pos="360"/>
                <w:tab w:val="left" w:pos="1619"/>
              </w:tabs>
              <w:ind w:left="1619"/>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宋体"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294DBD04" w14:textId="77777777" w:rsidR="00644032" w:rsidRPr="006F0655" w:rsidRDefault="00644032" w:rsidP="00644032">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w:t>
            </w:r>
            <w:r>
              <w:rPr>
                <w:rFonts w:eastAsiaTheme="minorEastAsia"/>
                <w:u w:val="single"/>
                <w:lang w:eastAsia="zh-CN"/>
              </w:rPr>
              <w:t>9</w:t>
            </w:r>
          </w:p>
          <w:p w14:paraId="26591780" w14:textId="77777777" w:rsidR="00644032" w:rsidRPr="00D6784E" w:rsidRDefault="00644032" w:rsidP="00644032">
            <w:pPr>
              <w:pStyle w:val="Agreement"/>
              <w:widowControl/>
              <w:numPr>
                <w:ilvl w:val="0"/>
                <w:numId w:val="14"/>
              </w:numPr>
              <w:tabs>
                <w:tab w:val="clear" w:pos="360"/>
                <w:tab w:val="left" w:pos="1619"/>
              </w:tabs>
              <w:ind w:left="1619"/>
              <w:rPr>
                <w:lang w:eastAsia="zh-CN"/>
              </w:rPr>
            </w:pPr>
            <w:r w:rsidRPr="00D6784E">
              <w:rPr>
                <w:rFonts w:eastAsia="宋体" w:hint="eastAsia"/>
                <w:lang w:eastAsia="zh-CN"/>
              </w:rPr>
              <w:lastRenderedPageBreak/>
              <w:t>T</w:t>
            </w:r>
            <w:r w:rsidRPr="00D6784E">
              <w:rPr>
                <w:rFonts w:hint="eastAsia"/>
                <w:lang w:eastAsia="zh-CN"/>
              </w:rPr>
              <w:t xml:space="preserve">he entry condition </w:t>
            </w:r>
            <w:r>
              <w:rPr>
                <w:rFonts w:eastAsia="宋体" w:hint="eastAsia"/>
                <w:lang w:eastAsia="zh-CN"/>
              </w:rPr>
              <w:t xml:space="preserve">for 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Pr="00D6784E">
              <w:rPr>
                <w:rFonts w:eastAsia="宋体" w:hint="eastAsia"/>
                <w:lang w:eastAsia="zh-CN"/>
              </w:rPr>
              <w:t xml:space="preserve"> can include both MR and LR measurements. </w:t>
            </w:r>
          </w:p>
          <w:p w14:paraId="7B0B806C" w14:textId="77777777" w:rsidR="00DB283D" w:rsidRDefault="00644032" w:rsidP="00644032">
            <w:pPr>
              <w:pStyle w:val="Agreement"/>
              <w:numPr>
                <w:ilvl w:val="0"/>
                <w:numId w:val="14"/>
              </w:numPr>
              <w:tabs>
                <w:tab w:val="clear" w:pos="360"/>
                <w:tab w:val="left" w:pos="1619"/>
              </w:tabs>
              <w:ind w:left="1619"/>
              <w:rPr>
                <w:lang w:eastAsia="zh-CN"/>
              </w:rPr>
            </w:pPr>
            <w:r w:rsidRPr="00644032">
              <w:rPr>
                <w:rFonts w:hint="eastAsia"/>
                <w:lang w:eastAsia="zh-CN"/>
              </w:rPr>
              <w:t xml:space="preserve">If LR threshold is configured, the entry condition </w:t>
            </w:r>
            <w:r w:rsidRPr="00D6784E">
              <w:rPr>
                <w:rFonts w:hint="eastAsia"/>
                <w:lang w:eastAsia="zh-CN"/>
              </w:rPr>
              <w:t xml:space="preserve">is </w:t>
            </w:r>
            <w:r w:rsidRPr="00644032">
              <w:rPr>
                <w:rFonts w:hint="eastAsia"/>
                <w:lang w:eastAsia="zh-CN"/>
              </w:rPr>
              <w:t>w</w:t>
            </w:r>
            <w:r w:rsidRPr="00D6784E">
              <w:rPr>
                <w:lang w:eastAsia="zh-CN"/>
              </w:rPr>
              <w:t xml:space="preserve">hen both MR and LR measurement are above the </w:t>
            </w:r>
            <w:r w:rsidRPr="00644032">
              <w:rPr>
                <w:rFonts w:hint="eastAsia"/>
                <w:lang w:eastAsia="zh-CN"/>
              </w:rPr>
              <w:t xml:space="preserve">configured </w:t>
            </w:r>
            <w:r w:rsidRPr="00D6784E">
              <w:rPr>
                <w:lang w:eastAsia="zh-CN"/>
              </w:rPr>
              <w:t>thresholds</w:t>
            </w:r>
            <w:r w:rsidRPr="00644032">
              <w:rPr>
                <w:rFonts w:hint="eastAsia"/>
                <w:lang w:eastAsia="zh-CN"/>
              </w:rPr>
              <w:t>.</w:t>
            </w:r>
          </w:p>
          <w:p w14:paraId="0FD14468" w14:textId="1591C9D8" w:rsidR="00644032" w:rsidRPr="006F0655" w:rsidRDefault="00644032" w:rsidP="00644032">
            <w:pPr>
              <w:pStyle w:val="Agreement"/>
              <w:rPr>
                <w:u w:val="single"/>
                <w:lang w:eastAsia="zh-CN"/>
              </w:rPr>
            </w:pPr>
            <w:r w:rsidRPr="006F0655">
              <w:rPr>
                <w:rFonts w:eastAsiaTheme="minorEastAsia" w:hint="eastAsia"/>
                <w:u w:val="single"/>
                <w:lang w:eastAsia="zh-CN"/>
              </w:rPr>
              <w:t>R</w:t>
            </w:r>
            <w:r w:rsidRPr="006F0655">
              <w:rPr>
                <w:rFonts w:eastAsiaTheme="minorEastAsia"/>
                <w:u w:val="single"/>
                <w:lang w:eastAsia="zh-CN"/>
              </w:rPr>
              <w:t>AN2#12</w:t>
            </w:r>
            <w:r>
              <w:rPr>
                <w:rFonts w:eastAsiaTheme="minorEastAsia"/>
                <w:u w:val="single"/>
                <w:lang w:eastAsia="zh-CN"/>
              </w:rPr>
              <w:t>9</w:t>
            </w:r>
            <w:r>
              <w:rPr>
                <w:rFonts w:eastAsiaTheme="minorEastAsia" w:hint="eastAsia"/>
                <w:u w:val="single"/>
                <w:lang w:eastAsia="zh-CN"/>
              </w:rPr>
              <w:t>bis</w:t>
            </w:r>
          </w:p>
          <w:p w14:paraId="7D1A8676" w14:textId="77777777" w:rsidR="00644032" w:rsidRPr="00195EA0" w:rsidRDefault="00644032" w:rsidP="00644032">
            <w:pPr>
              <w:pStyle w:val="Agreement"/>
              <w:numPr>
                <w:ilvl w:val="0"/>
                <w:numId w:val="14"/>
              </w:numPr>
              <w:tabs>
                <w:tab w:val="clear" w:pos="360"/>
                <w:tab w:val="left" w:pos="1636"/>
              </w:tabs>
              <w:ind w:left="1636"/>
              <w:rPr>
                <w:lang w:eastAsia="zh-CN"/>
              </w:rPr>
            </w:pPr>
            <w:r w:rsidRPr="00195EA0">
              <w:rPr>
                <w:lang w:eastAsia="zh-CN"/>
              </w:rPr>
              <w:t xml:space="preserve">RAN2 </w:t>
            </w:r>
            <w:r w:rsidRPr="000F4A70">
              <w:t>assumes</w:t>
            </w:r>
            <w:r w:rsidRPr="00195EA0">
              <w:rPr>
                <w:lang w:eastAsia="zh-CN"/>
              </w:rPr>
              <w:t xml:space="preserve"> for the entry/ exit conditions of serving cell measurement offloading and serving cell RRM measurement relaxation: </w:t>
            </w:r>
            <w:r>
              <w:rPr>
                <w:rFonts w:eastAsia="宋体" w:hint="eastAsia"/>
                <w:lang w:eastAsia="zh-CN"/>
              </w:rPr>
              <w:t>s</w:t>
            </w:r>
            <w:r w:rsidRPr="00195EA0">
              <w:rPr>
                <w:lang w:eastAsia="zh-CN"/>
              </w:rPr>
              <w:t xml:space="preserve">eparate MR thresholds (according to RAN1 agreement)/LR thresholds can be configured for </w:t>
            </w:r>
            <w:r w:rsidRPr="000F4A70">
              <w:rPr>
                <w:rFonts w:eastAsia="宋体" w:hint="eastAsia"/>
                <w:lang w:eastAsia="zh-CN"/>
              </w:rPr>
              <w:t>different types of LP WUR</w:t>
            </w:r>
            <w:r>
              <w:rPr>
                <w:rFonts w:eastAsia="宋体" w:hint="eastAsia"/>
                <w:lang w:eastAsia="zh-CN"/>
              </w:rPr>
              <w:t xml:space="preserve"> </w:t>
            </w:r>
            <w:r w:rsidRPr="00195EA0">
              <w:rPr>
                <w:lang w:eastAsia="zh-CN"/>
              </w:rPr>
              <w:t>if a cell supports both types of LRs</w:t>
            </w:r>
            <w:r>
              <w:rPr>
                <w:rFonts w:eastAsia="宋体" w:hint="eastAsia"/>
                <w:lang w:eastAsia="zh-CN"/>
              </w:rPr>
              <w:t xml:space="preserve"> </w:t>
            </w:r>
            <w:r w:rsidRPr="00195EA0">
              <w:rPr>
                <w:lang w:eastAsia="zh-CN"/>
              </w:rPr>
              <w:t>(can revisit based on RAN</w:t>
            </w:r>
            <w:r w:rsidRPr="000F4A70">
              <w:rPr>
                <w:rFonts w:eastAsia="宋体" w:hint="eastAsia"/>
                <w:lang w:eastAsia="zh-CN"/>
              </w:rPr>
              <w:t xml:space="preserve">1 and RAN </w:t>
            </w:r>
            <w:r w:rsidRPr="00195EA0">
              <w:rPr>
                <w:lang w:eastAsia="zh-CN"/>
              </w:rPr>
              <w:t>4 progress, if any).</w:t>
            </w:r>
          </w:p>
          <w:p w14:paraId="7DA55ECA" w14:textId="77777777" w:rsidR="00644032" w:rsidRPr="00195EA0" w:rsidRDefault="00644032" w:rsidP="00644032">
            <w:pPr>
              <w:pStyle w:val="Agreement"/>
              <w:numPr>
                <w:ilvl w:val="0"/>
                <w:numId w:val="14"/>
              </w:numPr>
              <w:tabs>
                <w:tab w:val="clear" w:pos="360"/>
                <w:tab w:val="left" w:pos="1636"/>
              </w:tabs>
              <w:ind w:left="1636"/>
              <w:rPr>
                <w:rFonts w:eastAsia="等线"/>
                <w:bCs/>
                <w:iCs/>
                <w:noProof/>
                <w:lang w:eastAsia="zh-CN"/>
              </w:rPr>
            </w:pPr>
            <w:r w:rsidRPr="00195EA0">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195EA0">
              <w:rPr>
                <w:rFonts w:eastAsia="等线"/>
                <w:bCs/>
                <w:iCs/>
                <w:noProof/>
                <w:lang w:eastAsia="zh-CN"/>
              </w:rPr>
              <w:t xml:space="preserve">Network is allowed to provide either OOK based threshold or OFDM based WUR mesasuring SSB threhold or both. </w:t>
            </w:r>
          </w:p>
          <w:p w14:paraId="4C326A63" w14:textId="77777777" w:rsidR="00644032" w:rsidRPr="00195EA0" w:rsidRDefault="00644032" w:rsidP="00644032">
            <w:pPr>
              <w:pStyle w:val="Agreement"/>
              <w:numPr>
                <w:ilvl w:val="0"/>
                <w:numId w:val="14"/>
              </w:numPr>
              <w:tabs>
                <w:tab w:val="clear" w:pos="360"/>
                <w:tab w:val="left" w:pos="1636"/>
              </w:tabs>
              <w:ind w:left="1636"/>
              <w:rPr>
                <w:rFonts w:eastAsia="等线"/>
                <w:bCs/>
                <w:iCs/>
                <w:noProof/>
                <w:lang w:eastAsia="zh-CN"/>
              </w:rPr>
            </w:pPr>
            <w:r w:rsidRPr="00195EA0">
              <w:rPr>
                <w:rFonts w:eastAsia="等线"/>
                <w:lang w:eastAsia="zh-CN"/>
              </w:rPr>
              <w:t>I</w:t>
            </w:r>
            <w:r w:rsidRPr="00195EA0">
              <w:rPr>
                <w:lang w:eastAsia="zh-CN"/>
              </w:rPr>
              <w:t>t is up to NW to configure either serving cell relaxation or serving cell offloading or both in one cell.</w:t>
            </w:r>
          </w:p>
          <w:p w14:paraId="45282D4F" w14:textId="77777777" w:rsidR="00644032" w:rsidRPr="00195EA0" w:rsidRDefault="00644032" w:rsidP="00644032">
            <w:pPr>
              <w:pStyle w:val="Agreement"/>
              <w:numPr>
                <w:ilvl w:val="0"/>
                <w:numId w:val="14"/>
              </w:numPr>
              <w:tabs>
                <w:tab w:val="clear" w:pos="360"/>
                <w:tab w:val="left" w:pos="1636"/>
              </w:tabs>
              <w:ind w:left="1636"/>
              <w:rPr>
                <w:rFonts w:eastAsia="等线"/>
                <w:bCs/>
                <w:iCs/>
                <w:noProof/>
                <w:lang w:eastAsia="zh-CN"/>
              </w:rPr>
            </w:pPr>
            <w:r w:rsidRPr="00195EA0">
              <w:rPr>
                <w:lang w:eastAsia="zh-CN"/>
              </w:rPr>
              <w:t>The metrics for RRM measurement offloading/relaxation criteria include (LP-)RSRP and optional (LP-)RSRQ.</w:t>
            </w:r>
          </w:p>
          <w:p w14:paraId="315F0545" w14:textId="77777777" w:rsidR="00644032" w:rsidRPr="00195EA0" w:rsidRDefault="00644032" w:rsidP="00644032">
            <w:pPr>
              <w:pStyle w:val="Agreement"/>
              <w:numPr>
                <w:ilvl w:val="0"/>
                <w:numId w:val="14"/>
              </w:numPr>
              <w:tabs>
                <w:tab w:val="clear" w:pos="360"/>
                <w:tab w:val="left" w:pos="1636"/>
              </w:tabs>
              <w:ind w:left="1636"/>
              <w:rPr>
                <w:rFonts w:eastAsia="等线"/>
                <w:bCs/>
                <w:iCs/>
                <w:noProof/>
                <w:lang w:eastAsia="zh-CN"/>
              </w:rPr>
            </w:pPr>
            <w:r w:rsidRPr="00195EA0">
              <w:rPr>
                <w:bCs/>
                <w:noProof/>
                <w:lang w:eastAsia="zh-CN"/>
              </w:rPr>
              <w:t>How to define LP-RSRP and LP-RSRQ is up to RAN1.</w:t>
            </w:r>
          </w:p>
          <w:p w14:paraId="2559EC2E" w14:textId="77777777" w:rsidR="00644032" w:rsidRPr="00B059AD" w:rsidRDefault="00644032" w:rsidP="00644032">
            <w:pPr>
              <w:pStyle w:val="Agreement"/>
              <w:numPr>
                <w:ilvl w:val="0"/>
                <w:numId w:val="14"/>
              </w:numPr>
              <w:tabs>
                <w:tab w:val="clear" w:pos="360"/>
                <w:tab w:val="left" w:pos="1636"/>
              </w:tabs>
              <w:ind w:left="1636"/>
              <w:rPr>
                <w:rFonts w:eastAsia="等线"/>
                <w:bCs/>
                <w:iCs/>
                <w:noProof/>
                <w:lang w:eastAsia="zh-CN"/>
              </w:rPr>
            </w:pPr>
            <w:r w:rsidRPr="00B059AD">
              <w:rPr>
                <w:lang w:eastAsia="zh-CN"/>
              </w:rPr>
              <w:t>The duplication between RAN2 and RAN4 specification on RRM relaxation and offloading should be avoided, details up to running CR rapporteur and companies’ review.</w:t>
            </w:r>
          </w:p>
          <w:p w14:paraId="0CB2E363" w14:textId="452709BD" w:rsidR="00644032" w:rsidRPr="00644032" w:rsidRDefault="00644032" w:rsidP="00644032">
            <w:pPr>
              <w:pStyle w:val="Agreement"/>
              <w:numPr>
                <w:ilvl w:val="0"/>
                <w:numId w:val="14"/>
              </w:numPr>
              <w:tabs>
                <w:tab w:val="clear" w:pos="360"/>
                <w:tab w:val="left" w:pos="1636"/>
              </w:tabs>
              <w:ind w:left="1636"/>
              <w:rPr>
                <w:bCs/>
                <w:iCs/>
                <w:lang w:eastAsia="zh-CN"/>
              </w:rPr>
            </w:pPr>
            <w:r w:rsidRPr="00B059AD">
              <w:rPr>
                <w:bCs/>
                <w:iCs/>
                <w:lang w:eastAsia="zh-CN"/>
              </w:rPr>
              <w:t xml:space="preserve">Merge the entry/exit condition for Serving Cell RRM measurement relaxation and Rel-19 </w:t>
            </w:r>
            <w:proofErr w:type="spellStart"/>
            <w:r w:rsidRPr="00B059AD">
              <w:rPr>
                <w:bCs/>
                <w:iCs/>
                <w:lang w:eastAsia="zh-CN"/>
              </w:rPr>
              <w:t>Neighboring</w:t>
            </w:r>
            <w:proofErr w:type="spellEnd"/>
            <w:r w:rsidRPr="00B059AD">
              <w:rPr>
                <w:bCs/>
                <w:iCs/>
                <w:lang w:eastAsia="zh-CN"/>
              </w:rPr>
              <w:t xml:space="preserve"> Cell RRM measurement relaxation (higher priority frequency is separate discussion)</w:t>
            </w:r>
            <w:r w:rsidRPr="00B059AD">
              <w:rPr>
                <w:rFonts w:eastAsia="宋体" w:hint="eastAsia"/>
                <w:bCs/>
                <w:iCs/>
                <w:lang w:eastAsia="zh-CN"/>
              </w:rPr>
              <w:t>.</w:t>
            </w:r>
            <w:r>
              <w:rPr>
                <w:rFonts w:eastAsia="宋体" w:hint="eastAsia"/>
                <w:bCs/>
                <w:iCs/>
                <w:lang w:eastAsia="zh-CN"/>
              </w:rPr>
              <w:t xml:space="preserve"> </w:t>
            </w:r>
          </w:p>
        </w:tc>
      </w:tr>
    </w:tbl>
    <w:p w14:paraId="2DAA15FC" w14:textId="30B640DB" w:rsidR="00644032" w:rsidRPr="00D73650" w:rsidRDefault="00644032" w:rsidP="00644032">
      <w:pPr>
        <w:spacing w:before="240" w:line="240" w:lineRule="auto"/>
        <w:rPr>
          <w:szCs w:val="21"/>
          <w:lang w:val="en-GB"/>
        </w:rPr>
      </w:pPr>
      <w:r w:rsidRPr="00644032">
        <w:rPr>
          <w:szCs w:val="21"/>
          <w:lang w:val="en-GB"/>
        </w:rPr>
        <w:lastRenderedPageBreak/>
        <w:t>The following agreements are reached in RAN4 for RRM measurement relaxation and offloading.</w:t>
      </w:r>
    </w:p>
    <w:tbl>
      <w:tblPr>
        <w:tblStyle w:val="af1"/>
        <w:tblW w:w="0" w:type="auto"/>
        <w:tblLook w:val="04A0" w:firstRow="1" w:lastRow="0" w:firstColumn="1" w:lastColumn="0" w:noHBand="0" w:noVBand="1"/>
      </w:tblPr>
      <w:tblGrid>
        <w:gridCol w:w="9629"/>
      </w:tblGrid>
      <w:tr w:rsidR="00644032" w14:paraId="513F7AB4" w14:textId="77777777" w:rsidTr="00A233BE">
        <w:tc>
          <w:tcPr>
            <w:tcW w:w="9629" w:type="dxa"/>
          </w:tcPr>
          <w:p w14:paraId="711A2A4D" w14:textId="77777777" w:rsidR="00644032" w:rsidRPr="004A0346" w:rsidRDefault="00644032" w:rsidP="00644032">
            <w:pPr>
              <w:spacing w:after="0" w:line="240" w:lineRule="auto"/>
              <w:rPr>
                <w:sz w:val="20"/>
              </w:rPr>
            </w:pPr>
            <w:r w:rsidRPr="004A0346">
              <w:rPr>
                <w:sz w:val="20"/>
              </w:rPr>
              <w:t>The following cases were discussed in RAN4:</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843"/>
              <w:gridCol w:w="1842"/>
              <w:gridCol w:w="1437"/>
            </w:tblGrid>
            <w:tr w:rsidR="00644032" w:rsidRPr="004A0346" w14:paraId="1E4D0024" w14:textId="77777777" w:rsidTr="00A233BE">
              <w:tc>
                <w:tcPr>
                  <w:tcW w:w="2444" w:type="dxa"/>
                </w:tcPr>
                <w:p w14:paraId="13D5D04D" w14:textId="77777777" w:rsidR="00644032" w:rsidRPr="004A0346" w:rsidRDefault="00644032" w:rsidP="00644032">
                  <w:pPr>
                    <w:spacing w:after="0" w:line="256" w:lineRule="auto"/>
                    <w:rPr>
                      <w:rFonts w:eastAsia="Malgun Gothic"/>
                      <w:b/>
                      <w:bCs/>
                      <w:color w:val="000000" w:themeColor="text1"/>
                      <w:sz w:val="20"/>
                      <w:lang w:eastAsia="ko-KR"/>
                    </w:rPr>
                  </w:pPr>
                  <w:r w:rsidRPr="004A0346">
                    <w:rPr>
                      <w:rFonts w:eastAsia="Malgun Gothic"/>
                      <w:b/>
                      <w:bCs/>
                      <w:color w:val="000000" w:themeColor="text1"/>
                      <w:sz w:val="20"/>
                      <w:lang w:eastAsia="ko-KR"/>
                    </w:rPr>
                    <w:t>RRM measurement case index</w:t>
                  </w:r>
                </w:p>
              </w:tc>
              <w:tc>
                <w:tcPr>
                  <w:tcW w:w="1843" w:type="dxa"/>
                </w:tcPr>
                <w:p w14:paraId="0CA4C50F" w14:textId="77777777" w:rsidR="00644032" w:rsidRPr="004A0346" w:rsidRDefault="00644032" w:rsidP="00644032">
                  <w:pPr>
                    <w:spacing w:after="0" w:line="256" w:lineRule="auto"/>
                    <w:rPr>
                      <w:rFonts w:eastAsia="Malgun Gothic"/>
                      <w:b/>
                      <w:bCs/>
                      <w:color w:val="000000" w:themeColor="text1"/>
                      <w:sz w:val="20"/>
                      <w:lang w:eastAsia="ko-KR"/>
                    </w:rPr>
                  </w:pPr>
                  <w:r w:rsidRPr="004A0346">
                    <w:rPr>
                      <w:rFonts w:eastAsia="Malgun Gothic"/>
                      <w:b/>
                      <w:bCs/>
                      <w:color w:val="000000" w:themeColor="text1"/>
                      <w:sz w:val="20"/>
                      <w:lang w:eastAsia="ko-KR"/>
                    </w:rPr>
                    <w:t>MR serving cell measurement</w:t>
                  </w:r>
                </w:p>
              </w:tc>
              <w:tc>
                <w:tcPr>
                  <w:tcW w:w="1842" w:type="dxa"/>
                </w:tcPr>
                <w:p w14:paraId="282894EF" w14:textId="77777777" w:rsidR="00644032" w:rsidRPr="004A0346" w:rsidRDefault="00644032" w:rsidP="00644032">
                  <w:pPr>
                    <w:spacing w:after="0" w:line="256" w:lineRule="auto"/>
                    <w:rPr>
                      <w:rFonts w:eastAsia="Malgun Gothic"/>
                      <w:b/>
                      <w:bCs/>
                      <w:color w:val="000000" w:themeColor="text1"/>
                      <w:sz w:val="20"/>
                      <w:lang w:eastAsia="ko-KR"/>
                    </w:rPr>
                  </w:pPr>
                  <w:r w:rsidRPr="004A0346">
                    <w:rPr>
                      <w:rFonts w:eastAsia="Malgun Gothic"/>
                      <w:b/>
                      <w:bCs/>
                      <w:color w:val="000000" w:themeColor="text1"/>
                      <w:sz w:val="20"/>
                      <w:lang w:eastAsia="ko-KR"/>
                    </w:rPr>
                    <w:t>MR neighboring cell measurement</w:t>
                  </w:r>
                </w:p>
              </w:tc>
              <w:tc>
                <w:tcPr>
                  <w:tcW w:w="1437" w:type="dxa"/>
                </w:tcPr>
                <w:p w14:paraId="37E66F6A" w14:textId="77777777" w:rsidR="00644032" w:rsidRPr="004A0346" w:rsidRDefault="00644032" w:rsidP="00644032">
                  <w:pPr>
                    <w:spacing w:after="0" w:line="256" w:lineRule="auto"/>
                    <w:rPr>
                      <w:rFonts w:eastAsia="Malgun Gothic"/>
                      <w:b/>
                      <w:bCs/>
                      <w:color w:val="000000" w:themeColor="text1"/>
                      <w:sz w:val="20"/>
                      <w:lang w:eastAsia="ko-KR"/>
                    </w:rPr>
                  </w:pPr>
                  <w:r w:rsidRPr="004A0346">
                    <w:rPr>
                      <w:rFonts w:eastAsia="Malgun Gothic"/>
                      <w:b/>
                      <w:bCs/>
                      <w:color w:val="000000" w:themeColor="text1"/>
                      <w:sz w:val="20"/>
                      <w:lang w:eastAsia="ko-KR"/>
                    </w:rPr>
                    <w:t>LR measurement</w:t>
                  </w:r>
                </w:p>
              </w:tc>
            </w:tr>
            <w:tr w:rsidR="00644032" w:rsidRPr="004A0346" w14:paraId="205F7865" w14:textId="77777777" w:rsidTr="00A233BE">
              <w:tc>
                <w:tcPr>
                  <w:tcW w:w="2444" w:type="dxa"/>
                </w:tcPr>
                <w:p w14:paraId="0B0B1543"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#1 Fully offloading case</w:t>
                  </w:r>
                </w:p>
              </w:tc>
              <w:tc>
                <w:tcPr>
                  <w:tcW w:w="1843" w:type="dxa"/>
                </w:tcPr>
                <w:p w14:paraId="433B56F3"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 xml:space="preserve">Off </w:t>
                  </w:r>
                </w:p>
              </w:tc>
              <w:tc>
                <w:tcPr>
                  <w:tcW w:w="1842" w:type="dxa"/>
                </w:tcPr>
                <w:p w14:paraId="5683772D"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Off</w:t>
                  </w:r>
                </w:p>
              </w:tc>
              <w:tc>
                <w:tcPr>
                  <w:tcW w:w="1437" w:type="dxa"/>
                </w:tcPr>
                <w:p w14:paraId="0C7FDD75"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 xml:space="preserve">ON </w:t>
                  </w:r>
                </w:p>
              </w:tc>
            </w:tr>
            <w:tr w:rsidR="00644032" w:rsidRPr="004A0346" w14:paraId="15F07D19" w14:textId="77777777" w:rsidTr="00A233BE">
              <w:tc>
                <w:tcPr>
                  <w:tcW w:w="2444" w:type="dxa"/>
                </w:tcPr>
                <w:p w14:paraId="099A7896"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#2 Relaxed case a</w:t>
                  </w:r>
                </w:p>
              </w:tc>
              <w:tc>
                <w:tcPr>
                  <w:tcW w:w="1843" w:type="dxa"/>
                </w:tcPr>
                <w:p w14:paraId="0610C752"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 with relaxation measurement</w:t>
                  </w:r>
                </w:p>
              </w:tc>
              <w:tc>
                <w:tcPr>
                  <w:tcW w:w="1842" w:type="dxa"/>
                </w:tcPr>
                <w:p w14:paraId="4CBB4A70"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 xml:space="preserve">Off </w:t>
                  </w:r>
                </w:p>
              </w:tc>
              <w:tc>
                <w:tcPr>
                  <w:tcW w:w="1437" w:type="dxa"/>
                </w:tcPr>
                <w:p w14:paraId="482386A0"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w:t>
                  </w:r>
                </w:p>
              </w:tc>
            </w:tr>
            <w:tr w:rsidR="00644032" w:rsidRPr="004A0346" w14:paraId="7760ADC0" w14:textId="77777777" w:rsidTr="00A233BE">
              <w:tc>
                <w:tcPr>
                  <w:tcW w:w="2444" w:type="dxa"/>
                </w:tcPr>
                <w:p w14:paraId="45FBDACF"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#3 Relaxed case b</w:t>
                  </w:r>
                </w:p>
              </w:tc>
              <w:tc>
                <w:tcPr>
                  <w:tcW w:w="1843" w:type="dxa"/>
                </w:tcPr>
                <w:p w14:paraId="6A060FE9"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 with relaxation measurement</w:t>
                  </w:r>
                </w:p>
              </w:tc>
              <w:tc>
                <w:tcPr>
                  <w:tcW w:w="1842" w:type="dxa"/>
                </w:tcPr>
                <w:p w14:paraId="059D6040"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 with relaxation measurement</w:t>
                  </w:r>
                </w:p>
              </w:tc>
              <w:tc>
                <w:tcPr>
                  <w:tcW w:w="1437" w:type="dxa"/>
                </w:tcPr>
                <w:p w14:paraId="01821B5F"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w:t>
                  </w:r>
                </w:p>
              </w:tc>
            </w:tr>
            <w:tr w:rsidR="00644032" w:rsidRPr="004A0346" w14:paraId="6B2CB3F8" w14:textId="77777777" w:rsidTr="00A233BE">
              <w:tc>
                <w:tcPr>
                  <w:tcW w:w="2444" w:type="dxa"/>
                </w:tcPr>
                <w:p w14:paraId="52F69F54"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#4 Relaxed case c</w:t>
                  </w:r>
                </w:p>
              </w:tc>
              <w:tc>
                <w:tcPr>
                  <w:tcW w:w="1843" w:type="dxa"/>
                </w:tcPr>
                <w:p w14:paraId="5A4B3334"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 xml:space="preserve">Off </w:t>
                  </w:r>
                </w:p>
              </w:tc>
              <w:tc>
                <w:tcPr>
                  <w:tcW w:w="1842" w:type="dxa"/>
                </w:tcPr>
                <w:p w14:paraId="11F83BFE"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 with relaxation measurement</w:t>
                  </w:r>
                </w:p>
              </w:tc>
              <w:tc>
                <w:tcPr>
                  <w:tcW w:w="1437" w:type="dxa"/>
                </w:tcPr>
                <w:p w14:paraId="7B223A8A"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w:t>
                  </w:r>
                </w:p>
              </w:tc>
            </w:tr>
            <w:tr w:rsidR="00644032" w:rsidRPr="004A0346" w14:paraId="6A220BFF" w14:textId="77777777" w:rsidTr="00A233BE">
              <w:tc>
                <w:tcPr>
                  <w:tcW w:w="2444" w:type="dxa"/>
                </w:tcPr>
                <w:p w14:paraId="2D012A67"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 xml:space="preserve">#5 Exit case </w:t>
                  </w:r>
                </w:p>
              </w:tc>
              <w:tc>
                <w:tcPr>
                  <w:tcW w:w="1843" w:type="dxa"/>
                </w:tcPr>
                <w:p w14:paraId="20C48E42"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w:t>
                  </w:r>
                </w:p>
              </w:tc>
              <w:tc>
                <w:tcPr>
                  <w:tcW w:w="1842" w:type="dxa"/>
                </w:tcPr>
                <w:p w14:paraId="2F922F7A"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On</w:t>
                  </w:r>
                </w:p>
              </w:tc>
              <w:tc>
                <w:tcPr>
                  <w:tcW w:w="1437" w:type="dxa"/>
                </w:tcPr>
                <w:p w14:paraId="16342953" w14:textId="77777777" w:rsidR="00644032" w:rsidRPr="004A0346" w:rsidRDefault="00644032" w:rsidP="00644032">
                  <w:pPr>
                    <w:spacing w:after="0" w:line="256" w:lineRule="auto"/>
                    <w:rPr>
                      <w:rFonts w:eastAsia="Malgun Gothic"/>
                      <w:color w:val="000000" w:themeColor="text1"/>
                      <w:sz w:val="20"/>
                      <w:lang w:eastAsia="ko-KR"/>
                    </w:rPr>
                  </w:pPr>
                  <w:r w:rsidRPr="004A0346">
                    <w:rPr>
                      <w:rFonts w:eastAsia="Malgun Gothic"/>
                      <w:color w:val="000000" w:themeColor="text1"/>
                      <w:sz w:val="20"/>
                      <w:lang w:eastAsia="ko-KR"/>
                    </w:rPr>
                    <w:t>Off</w:t>
                  </w:r>
                </w:p>
              </w:tc>
            </w:tr>
          </w:tbl>
          <w:p w14:paraId="37333457" w14:textId="77777777" w:rsidR="00644032" w:rsidRPr="004A0346" w:rsidRDefault="00644032" w:rsidP="00644032">
            <w:pPr>
              <w:spacing w:before="240" w:after="0" w:line="240" w:lineRule="auto"/>
              <w:rPr>
                <w:sz w:val="20"/>
                <w:u w:val="single"/>
              </w:rPr>
            </w:pPr>
            <w:r w:rsidRPr="004A0346">
              <w:rPr>
                <w:sz w:val="20"/>
                <w:u w:val="single"/>
              </w:rPr>
              <w:t>RAN4#111</w:t>
            </w:r>
          </w:p>
          <w:p w14:paraId="426BCD5D" w14:textId="77777777" w:rsidR="00644032" w:rsidRPr="004A0346" w:rsidRDefault="00644032" w:rsidP="00644032">
            <w:pPr>
              <w:spacing w:after="0"/>
              <w:rPr>
                <w:rFonts w:eastAsia="等线"/>
                <w:sz w:val="20"/>
              </w:rPr>
            </w:pPr>
            <w:r w:rsidRPr="004A0346">
              <w:rPr>
                <w:rFonts w:eastAsia="等线" w:hint="eastAsia"/>
                <w:sz w:val="20"/>
              </w:rPr>
              <w:lastRenderedPageBreak/>
              <w:t>A</w:t>
            </w:r>
            <w:r w:rsidRPr="004A0346">
              <w:rPr>
                <w:rFonts w:eastAsia="等线"/>
                <w:sz w:val="20"/>
              </w:rPr>
              <w:t xml:space="preserve">greement: Discuss the RAN4 requirements first </w:t>
            </w:r>
            <w:r w:rsidRPr="004A0346">
              <w:rPr>
                <w:rFonts w:eastAsia="等线"/>
                <w:sz w:val="20"/>
                <w:highlight w:val="yellow"/>
              </w:rPr>
              <w:t>for the following case #1</w:t>
            </w:r>
            <w:r w:rsidRPr="004A0346">
              <w:rPr>
                <w:rFonts w:eastAsia="等线"/>
                <w:sz w:val="20"/>
              </w:rPr>
              <w:t>,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701"/>
              <w:gridCol w:w="1985"/>
              <w:gridCol w:w="1843"/>
            </w:tblGrid>
            <w:tr w:rsidR="00644032" w:rsidRPr="004A0346" w14:paraId="5AA5F727" w14:textId="77777777" w:rsidTr="00A233BE">
              <w:tc>
                <w:tcPr>
                  <w:tcW w:w="2155" w:type="dxa"/>
                </w:tcPr>
                <w:p w14:paraId="3CB247DF" w14:textId="77777777" w:rsidR="00644032" w:rsidRPr="004A0346" w:rsidRDefault="00644032" w:rsidP="00644032">
                  <w:pPr>
                    <w:spacing w:after="0" w:line="240" w:lineRule="auto"/>
                    <w:rPr>
                      <w:rFonts w:eastAsia="Malgun Gothic"/>
                      <w:b/>
                      <w:bCs/>
                      <w:sz w:val="20"/>
                      <w:lang w:eastAsia="ko-KR"/>
                    </w:rPr>
                  </w:pPr>
                  <w:r w:rsidRPr="004A0346">
                    <w:rPr>
                      <w:rFonts w:eastAsia="Malgun Gothic"/>
                      <w:b/>
                      <w:bCs/>
                      <w:sz w:val="20"/>
                      <w:lang w:eastAsia="ko-KR"/>
                    </w:rPr>
                    <w:t>RRM measurement case index</w:t>
                  </w:r>
                </w:p>
              </w:tc>
              <w:tc>
                <w:tcPr>
                  <w:tcW w:w="1701" w:type="dxa"/>
                </w:tcPr>
                <w:p w14:paraId="1E7BFCBF" w14:textId="77777777" w:rsidR="00644032" w:rsidRPr="004A0346" w:rsidRDefault="00644032" w:rsidP="00644032">
                  <w:pPr>
                    <w:spacing w:after="0" w:line="240" w:lineRule="auto"/>
                    <w:rPr>
                      <w:rFonts w:eastAsia="Malgun Gothic"/>
                      <w:b/>
                      <w:bCs/>
                      <w:sz w:val="20"/>
                      <w:lang w:eastAsia="ko-KR"/>
                    </w:rPr>
                  </w:pPr>
                  <w:r w:rsidRPr="004A0346">
                    <w:rPr>
                      <w:rFonts w:eastAsia="Malgun Gothic"/>
                      <w:b/>
                      <w:bCs/>
                      <w:sz w:val="20"/>
                      <w:lang w:eastAsia="ko-KR"/>
                    </w:rPr>
                    <w:t>MR serving cell measurement</w:t>
                  </w:r>
                </w:p>
              </w:tc>
              <w:tc>
                <w:tcPr>
                  <w:tcW w:w="1985" w:type="dxa"/>
                </w:tcPr>
                <w:p w14:paraId="159BF0D9" w14:textId="77777777" w:rsidR="00644032" w:rsidRPr="004A0346" w:rsidRDefault="00644032" w:rsidP="00644032">
                  <w:pPr>
                    <w:spacing w:after="0" w:line="240" w:lineRule="auto"/>
                    <w:rPr>
                      <w:rFonts w:eastAsia="Malgun Gothic"/>
                      <w:b/>
                      <w:bCs/>
                      <w:sz w:val="20"/>
                      <w:lang w:eastAsia="ko-KR"/>
                    </w:rPr>
                  </w:pPr>
                  <w:r w:rsidRPr="004A0346">
                    <w:rPr>
                      <w:rFonts w:eastAsia="Malgun Gothic"/>
                      <w:b/>
                      <w:bCs/>
                      <w:sz w:val="20"/>
                      <w:lang w:eastAsia="ko-KR"/>
                    </w:rPr>
                    <w:t>MR neighboring cell measurement</w:t>
                  </w:r>
                </w:p>
              </w:tc>
              <w:tc>
                <w:tcPr>
                  <w:tcW w:w="1843" w:type="dxa"/>
                </w:tcPr>
                <w:p w14:paraId="1A7376EC" w14:textId="77777777" w:rsidR="00644032" w:rsidRPr="004A0346" w:rsidRDefault="00644032" w:rsidP="00644032">
                  <w:pPr>
                    <w:spacing w:after="0" w:line="240" w:lineRule="auto"/>
                    <w:rPr>
                      <w:rFonts w:eastAsia="Malgun Gothic"/>
                      <w:b/>
                      <w:bCs/>
                      <w:sz w:val="20"/>
                      <w:lang w:eastAsia="ko-KR"/>
                    </w:rPr>
                  </w:pPr>
                  <w:r w:rsidRPr="004A0346">
                    <w:rPr>
                      <w:rFonts w:eastAsia="Malgun Gothic"/>
                      <w:b/>
                      <w:bCs/>
                      <w:sz w:val="20"/>
                      <w:lang w:eastAsia="ko-KR"/>
                    </w:rPr>
                    <w:t>LR measurement</w:t>
                  </w:r>
                </w:p>
              </w:tc>
            </w:tr>
            <w:tr w:rsidR="00644032" w:rsidRPr="004A0346" w14:paraId="6BB1C614" w14:textId="77777777" w:rsidTr="00A233BE">
              <w:tc>
                <w:tcPr>
                  <w:tcW w:w="2155" w:type="dxa"/>
                </w:tcPr>
                <w:p w14:paraId="2C076E95" w14:textId="77777777" w:rsidR="00644032" w:rsidRPr="004A0346" w:rsidRDefault="00644032" w:rsidP="00644032">
                  <w:pPr>
                    <w:spacing w:after="0" w:line="240" w:lineRule="auto"/>
                    <w:rPr>
                      <w:rFonts w:eastAsia="Malgun Gothic"/>
                      <w:sz w:val="20"/>
                      <w:lang w:eastAsia="ko-KR"/>
                    </w:rPr>
                  </w:pPr>
                  <w:r w:rsidRPr="004A0346">
                    <w:rPr>
                      <w:rFonts w:eastAsia="Malgun Gothic"/>
                      <w:sz w:val="20"/>
                      <w:lang w:eastAsia="ko-KR"/>
                    </w:rPr>
                    <w:t>#1 Fully offloading case</w:t>
                  </w:r>
                </w:p>
              </w:tc>
              <w:tc>
                <w:tcPr>
                  <w:tcW w:w="1701" w:type="dxa"/>
                </w:tcPr>
                <w:p w14:paraId="342A14AF" w14:textId="77777777" w:rsidR="00644032" w:rsidRPr="004A0346" w:rsidRDefault="00644032" w:rsidP="00644032">
                  <w:pPr>
                    <w:spacing w:after="0" w:line="240" w:lineRule="auto"/>
                    <w:rPr>
                      <w:rFonts w:eastAsia="Malgun Gothic"/>
                      <w:sz w:val="20"/>
                      <w:lang w:eastAsia="ko-KR"/>
                    </w:rPr>
                  </w:pPr>
                  <w:r w:rsidRPr="004A0346">
                    <w:rPr>
                      <w:rFonts w:eastAsia="Malgun Gothic"/>
                      <w:sz w:val="20"/>
                      <w:lang w:eastAsia="ko-KR"/>
                    </w:rPr>
                    <w:t xml:space="preserve">Off </w:t>
                  </w:r>
                </w:p>
              </w:tc>
              <w:tc>
                <w:tcPr>
                  <w:tcW w:w="1985" w:type="dxa"/>
                </w:tcPr>
                <w:p w14:paraId="4D684D26" w14:textId="77777777" w:rsidR="00644032" w:rsidRPr="004A0346" w:rsidRDefault="00644032" w:rsidP="00644032">
                  <w:pPr>
                    <w:spacing w:after="0" w:line="240" w:lineRule="auto"/>
                    <w:rPr>
                      <w:rFonts w:eastAsia="Malgun Gothic"/>
                      <w:sz w:val="20"/>
                      <w:lang w:eastAsia="ko-KR"/>
                    </w:rPr>
                  </w:pPr>
                  <w:r w:rsidRPr="004A0346">
                    <w:rPr>
                      <w:rFonts w:eastAsia="Malgun Gothic"/>
                      <w:sz w:val="20"/>
                      <w:lang w:eastAsia="ko-KR"/>
                    </w:rPr>
                    <w:t>Off: FFS the condition and the details</w:t>
                  </w:r>
                </w:p>
              </w:tc>
              <w:tc>
                <w:tcPr>
                  <w:tcW w:w="1843" w:type="dxa"/>
                </w:tcPr>
                <w:p w14:paraId="356480E6" w14:textId="77777777" w:rsidR="00644032" w:rsidRPr="004A0346" w:rsidRDefault="00644032" w:rsidP="00644032">
                  <w:pPr>
                    <w:spacing w:after="0" w:line="240" w:lineRule="auto"/>
                    <w:rPr>
                      <w:rFonts w:eastAsia="Malgun Gothic"/>
                      <w:sz w:val="20"/>
                      <w:lang w:eastAsia="ko-KR"/>
                    </w:rPr>
                  </w:pPr>
                  <w:r w:rsidRPr="004A0346">
                    <w:rPr>
                      <w:rFonts w:eastAsia="Malgun Gothic"/>
                      <w:sz w:val="20"/>
                      <w:lang w:eastAsia="ko-KR"/>
                    </w:rPr>
                    <w:t>ON</w:t>
                  </w:r>
                </w:p>
              </w:tc>
            </w:tr>
          </w:tbl>
          <w:p w14:paraId="1E08D4E5" w14:textId="77777777" w:rsidR="00644032" w:rsidRPr="004A0346" w:rsidRDefault="00644032" w:rsidP="00644032">
            <w:pPr>
              <w:spacing w:before="240" w:after="0" w:line="240" w:lineRule="auto"/>
              <w:rPr>
                <w:sz w:val="20"/>
                <w:u w:val="single"/>
              </w:rPr>
            </w:pPr>
            <w:r w:rsidRPr="004A0346">
              <w:rPr>
                <w:sz w:val="20"/>
                <w:u w:val="single"/>
              </w:rPr>
              <w:t>RAN4#112</w:t>
            </w:r>
          </w:p>
          <w:p w14:paraId="53DC10C2" w14:textId="77777777" w:rsidR="00644032" w:rsidRPr="004A0346" w:rsidRDefault="00644032" w:rsidP="00644032">
            <w:pPr>
              <w:overflowPunct/>
              <w:snapToGrid w:val="0"/>
              <w:spacing w:after="0" w:line="360" w:lineRule="auto"/>
              <w:ind w:left="576"/>
              <w:jc w:val="left"/>
              <w:textAlignment w:val="auto"/>
              <w:rPr>
                <w:snapToGrid w:val="0"/>
                <w:color w:val="000000"/>
                <w:sz w:val="20"/>
              </w:rPr>
            </w:pPr>
            <w:r w:rsidRPr="004A0346">
              <w:rPr>
                <w:snapToGrid w:val="0"/>
                <w:color w:val="000000"/>
                <w:sz w:val="20"/>
              </w:rPr>
              <w:t>Agreement:</w:t>
            </w:r>
          </w:p>
          <w:p w14:paraId="3C7BCBD4" w14:textId="77777777" w:rsidR="00644032" w:rsidRPr="004A0346" w:rsidRDefault="00644032" w:rsidP="00644032">
            <w:pPr>
              <w:widowControl/>
              <w:numPr>
                <w:ilvl w:val="0"/>
                <w:numId w:val="31"/>
              </w:numPr>
              <w:overflowPunct/>
              <w:autoSpaceDE/>
              <w:adjustRightInd/>
              <w:snapToGrid w:val="0"/>
              <w:spacing w:after="0" w:line="240" w:lineRule="auto"/>
              <w:jc w:val="left"/>
              <w:textAlignment w:val="auto"/>
              <w:rPr>
                <w:snapToGrid w:val="0"/>
                <w:color w:val="000000"/>
                <w:sz w:val="20"/>
                <w:lang w:val="en-GB" w:eastAsia="en-US"/>
              </w:rPr>
            </w:pPr>
            <w:r w:rsidRPr="004A0346">
              <w:rPr>
                <w:snapToGrid w:val="0"/>
                <w:color w:val="000000"/>
                <w:sz w:val="20"/>
                <w:highlight w:val="yellow"/>
              </w:rPr>
              <w:t>Support case #3</w:t>
            </w:r>
          </w:p>
          <w:p w14:paraId="74474653" w14:textId="77777777" w:rsidR="00644032" w:rsidRPr="004A0346" w:rsidRDefault="00644032" w:rsidP="00644032">
            <w:pPr>
              <w:widowControl/>
              <w:numPr>
                <w:ilvl w:val="1"/>
                <w:numId w:val="32"/>
              </w:numPr>
              <w:overflowPunct/>
              <w:autoSpaceDE/>
              <w:adjustRightInd/>
              <w:snapToGrid w:val="0"/>
              <w:spacing w:after="0" w:line="240" w:lineRule="auto"/>
              <w:jc w:val="left"/>
              <w:textAlignment w:val="auto"/>
              <w:rPr>
                <w:snapToGrid w:val="0"/>
                <w:color w:val="000000"/>
                <w:sz w:val="20"/>
              </w:rPr>
            </w:pPr>
            <w:r w:rsidRPr="004A0346">
              <w:rPr>
                <w:rFonts w:eastAsia="等线"/>
                <w:snapToGrid w:val="0"/>
                <w:color w:val="000000"/>
                <w:sz w:val="20"/>
              </w:rPr>
              <w:t>For serving cell measurement, further discuss:</w:t>
            </w:r>
          </w:p>
          <w:p w14:paraId="6D61D4D6" w14:textId="77777777" w:rsidR="00644032" w:rsidRPr="004A0346" w:rsidRDefault="00644032" w:rsidP="00644032">
            <w:pPr>
              <w:widowControl/>
              <w:numPr>
                <w:ilvl w:val="2"/>
                <w:numId w:val="33"/>
              </w:numPr>
              <w:overflowPunct/>
              <w:autoSpaceDE/>
              <w:adjustRightInd/>
              <w:snapToGrid w:val="0"/>
              <w:spacing w:after="0" w:line="240" w:lineRule="auto"/>
              <w:jc w:val="left"/>
              <w:textAlignment w:val="auto"/>
              <w:rPr>
                <w:snapToGrid w:val="0"/>
                <w:color w:val="000000"/>
                <w:sz w:val="20"/>
              </w:rPr>
            </w:pPr>
            <w:r w:rsidRPr="004A0346">
              <w:rPr>
                <w:rFonts w:eastAsia="等线"/>
                <w:snapToGrid w:val="0"/>
                <w:color w:val="000000"/>
                <w:sz w:val="20"/>
              </w:rPr>
              <w:t>Option 1: Further discuss whether to combine the measurements across the two radios, i.e., MR and WUR</w:t>
            </w:r>
          </w:p>
          <w:p w14:paraId="5D2F0B27" w14:textId="77777777" w:rsidR="00644032" w:rsidRPr="004A0346" w:rsidRDefault="00644032" w:rsidP="00644032">
            <w:pPr>
              <w:widowControl/>
              <w:numPr>
                <w:ilvl w:val="2"/>
                <w:numId w:val="33"/>
              </w:numPr>
              <w:overflowPunct/>
              <w:autoSpaceDE/>
              <w:adjustRightInd/>
              <w:snapToGrid w:val="0"/>
              <w:spacing w:after="0" w:line="240" w:lineRule="auto"/>
              <w:jc w:val="left"/>
              <w:textAlignment w:val="auto"/>
              <w:rPr>
                <w:snapToGrid w:val="0"/>
                <w:color w:val="000000"/>
                <w:sz w:val="20"/>
              </w:rPr>
            </w:pPr>
            <w:r w:rsidRPr="004A0346">
              <w:rPr>
                <w:rFonts w:eastAsia="等线"/>
                <w:snapToGrid w:val="0"/>
                <w:color w:val="000000"/>
                <w:sz w:val="20"/>
              </w:rPr>
              <w:t>Option 2: From RAN4 requirement perspective, not consider combining the measurements across the two radios, i.e., MR and WUR</w:t>
            </w:r>
          </w:p>
          <w:p w14:paraId="70CBC948" w14:textId="77777777" w:rsidR="00644032" w:rsidRPr="004A0346" w:rsidRDefault="00644032" w:rsidP="00644032">
            <w:pPr>
              <w:widowControl/>
              <w:numPr>
                <w:ilvl w:val="2"/>
                <w:numId w:val="33"/>
              </w:numPr>
              <w:overflowPunct/>
              <w:autoSpaceDE/>
              <w:adjustRightInd/>
              <w:snapToGrid w:val="0"/>
              <w:spacing w:after="0" w:line="240" w:lineRule="auto"/>
              <w:jc w:val="left"/>
              <w:textAlignment w:val="auto"/>
              <w:rPr>
                <w:snapToGrid w:val="0"/>
                <w:color w:val="000000"/>
                <w:sz w:val="20"/>
              </w:rPr>
            </w:pPr>
            <w:r w:rsidRPr="004A0346">
              <w:rPr>
                <w:rFonts w:eastAsia="等线"/>
                <w:snapToGrid w:val="0"/>
                <w:color w:val="000000"/>
                <w:sz w:val="20"/>
              </w:rPr>
              <w:t>Option 3: It is up to UE implementation whether to combine the measurement across the two radios.</w:t>
            </w:r>
          </w:p>
          <w:p w14:paraId="54F5C17F" w14:textId="77777777" w:rsidR="00644032" w:rsidRPr="004A0346" w:rsidRDefault="00644032" w:rsidP="00644032">
            <w:pPr>
              <w:widowControl/>
              <w:numPr>
                <w:ilvl w:val="2"/>
                <w:numId w:val="33"/>
              </w:numPr>
              <w:overflowPunct/>
              <w:autoSpaceDE/>
              <w:adjustRightInd/>
              <w:snapToGrid w:val="0"/>
              <w:spacing w:after="0" w:line="240" w:lineRule="auto"/>
              <w:jc w:val="left"/>
              <w:textAlignment w:val="auto"/>
              <w:rPr>
                <w:snapToGrid w:val="0"/>
                <w:color w:val="000000"/>
                <w:sz w:val="20"/>
              </w:rPr>
            </w:pPr>
            <w:r w:rsidRPr="004A0346">
              <w:rPr>
                <w:rFonts w:eastAsia="等线"/>
                <w:snapToGrid w:val="0"/>
                <w:color w:val="000000"/>
                <w:sz w:val="20"/>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644032" w:rsidRPr="004A0346" w14:paraId="6DA4A600" w14:textId="77777777" w:rsidTr="00A233BE">
              <w:trPr>
                <w:jc w:val="center"/>
              </w:trPr>
              <w:tc>
                <w:tcPr>
                  <w:tcW w:w="1985" w:type="dxa"/>
                  <w:tcBorders>
                    <w:top w:val="single" w:sz="4" w:space="0" w:color="auto"/>
                    <w:left w:val="single" w:sz="4" w:space="0" w:color="auto"/>
                    <w:bottom w:val="single" w:sz="4" w:space="0" w:color="auto"/>
                    <w:right w:val="single" w:sz="4" w:space="0" w:color="auto"/>
                  </w:tcBorders>
                  <w:hideMark/>
                </w:tcPr>
                <w:p w14:paraId="730D062B" w14:textId="77777777" w:rsidR="00644032" w:rsidRPr="004A0346" w:rsidRDefault="00644032" w:rsidP="00644032">
                  <w:pPr>
                    <w:widowControl w:val="0"/>
                    <w:overflowPunct/>
                    <w:snapToGrid w:val="0"/>
                    <w:spacing w:after="0" w:line="240" w:lineRule="auto"/>
                    <w:jc w:val="left"/>
                    <w:textAlignment w:val="auto"/>
                    <w:rPr>
                      <w:rFonts w:eastAsia="Malgun Gothic"/>
                      <w:snapToGrid w:val="0"/>
                      <w:color w:val="000000"/>
                      <w:sz w:val="20"/>
                      <w:lang w:eastAsia="ko-KR"/>
                    </w:rPr>
                  </w:pPr>
                  <w:r w:rsidRPr="004A0346">
                    <w:rPr>
                      <w:snapToGrid w:val="0"/>
                      <w:sz w:val="20"/>
                    </w:rPr>
                    <w:t>RRM measurement case index</w:t>
                  </w:r>
                </w:p>
              </w:tc>
              <w:tc>
                <w:tcPr>
                  <w:tcW w:w="1843" w:type="dxa"/>
                  <w:tcBorders>
                    <w:top w:val="single" w:sz="4" w:space="0" w:color="auto"/>
                    <w:left w:val="single" w:sz="4" w:space="0" w:color="auto"/>
                    <w:bottom w:val="single" w:sz="4" w:space="0" w:color="auto"/>
                    <w:right w:val="single" w:sz="4" w:space="0" w:color="auto"/>
                  </w:tcBorders>
                  <w:hideMark/>
                </w:tcPr>
                <w:p w14:paraId="55B28213" w14:textId="77777777" w:rsidR="00644032" w:rsidRPr="004A0346" w:rsidRDefault="00644032" w:rsidP="00644032">
                  <w:pPr>
                    <w:widowControl w:val="0"/>
                    <w:overflowPunct/>
                    <w:snapToGrid w:val="0"/>
                    <w:spacing w:after="0" w:line="240" w:lineRule="auto"/>
                    <w:jc w:val="left"/>
                    <w:textAlignment w:val="auto"/>
                    <w:rPr>
                      <w:rFonts w:eastAsia="Malgun Gothic"/>
                      <w:snapToGrid w:val="0"/>
                      <w:color w:val="000000"/>
                      <w:sz w:val="20"/>
                      <w:lang w:eastAsia="ko-KR"/>
                    </w:rPr>
                  </w:pPr>
                  <w:r w:rsidRPr="004A0346">
                    <w:rPr>
                      <w:snapToGrid w:val="0"/>
                      <w:sz w:val="20"/>
                    </w:rPr>
                    <w:t>MR serving cell measurement</w:t>
                  </w:r>
                </w:p>
              </w:tc>
              <w:tc>
                <w:tcPr>
                  <w:tcW w:w="2126" w:type="dxa"/>
                  <w:tcBorders>
                    <w:top w:val="single" w:sz="4" w:space="0" w:color="auto"/>
                    <w:left w:val="single" w:sz="4" w:space="0" w:color="auto"/>
                    <w:bottom w:val="single" w:sz="4" w:space="0" w:color="auto"/>
                    <w:right w:val="single" w:sz="4" w:space="0" w:color="auto"/>
                  </w:tcBorders>
                  <w:hideMark/>
                </w:tcPr>
                <w:p w14:paraId="3C3506D1" w14:textId="77777777" w:rsidR="00644032" w:rsidRPr="004A0346" w:rsidRDefault="00644032" w:rsidP="00644032">
                  <w:pPr>
                    <w:widowControl w:val="0"/>
                    <w:overflowPunct/>
                    <w:snapToGrid w:val="0"/>
                    <w:spacing w:after="0" w:line="240" w:lineRule="auto"/>
                    <w:jc w:val="left"/>
                    <w:textAlignment w:val="auto"/>
                    <w:rPr>
                      <w:rFonts w:eastAsia="Malgun Gothic"/>
                      <w:snapToGrid w:val="0"/>
                      <w:color w:val="000000"/>
                      <w:sz w:val="20"/>
                      <w:lang w:eastAsia="ko-KR"/>
                    </w:rPr>
                  </w:pPr>
                  <w:r w:rsidRPr="004A0346">
                    <w:rPr>
                      <w:snapToGrid w:val="0"/>
                      <w:sz w:val="20"/>
                    </w:rPr>
                    <w:t>MR neighboring cell measurement</w:t>
                  </w:r>
                </w:p>
              </w:tc>
              <w:tc>
                <w:tcPr>
                  <w:tcW w:w="1336" w:type="dxa"/>
                  <w:tcBorders>
                    <w:top w:val="single" w:sz="4" w:space="0" w:color="auto"/>
                    <w:left w:val="single" w:sz="4" w:space="0" w:color="auto"/>
                    <w:bottom w:val="single" w:sz="4" w:space="0" w:color="auto"/>
                    <w:right w:val="single" w:sz="4" w:space="0" w:color="auto"/>
                  </w:tcBorders>
                  <w:hideMark/>
                </w:tcPr>
                <w:p w14:paraId="595359B0" w14:textId="77777777" w:rsidR="00644032" w:rsidRPr="004A0346" w:rsidRDefault="00644032" w:rsidP="00644032">
                  <w:pPr>
                    <w:widowControl w:val="0"/>
                    <w:overflowPunct/>
                    <w:snapToGrid w:val="0"/>
                    <w:spacing w:after="0" w:line="240" w:lineRule="auto"/>
                    <w:textAlignment w:val="auto"/>
                    <w:rPr>
                      <w:rFonts w:eastAsia="Malgun Gothic"/>
                      <w:snapToGrid w:val="0"/>
                      <w:color w:val="000000"/>
                      <w:sz w:val="20"/>
                      <w:lang w:eastAsia="ko-KR"/>
                    </w:rPr>
                  </w:pPr>
                  <w:r w:rsidRPr="004A0346">
                    <w:rPr>
                      <w:snapToGrid w:val="0"/>
                      <w:sz w:val="20"/>
                    </w:rPr>
                    <w:t>LR measurement</w:t>
                  </w:r>
                </w:p>
              </w:tc>
            </w:tr>
            <w:tr w:rsidR="00644032" w:rsidRPr="004A0346" w14:paraId="75A54C3B" w14:textId="77777777" w:rsidTr="00A233BE">
              <w:trPr>
                <w:jc w:val="center"/>
              </w:trPr>
              <w:tc>
                <w:tcPr>
                  <w:tcW w:w="1985" w:type="dxa"/>
                  <w:tcBorders>
                    <w:top w:val="single" w:sz="4" w:space="0" w:color="auto"/>
                    <w:left w:val="single" w:sz="4" w:space="0" w:color="auto"/>
                    <w:bottom w:val="single" w:sz="4" w:space="0" w:color="auto"/>
                    <w:right w:val="single" w:sz="4" w:space="0" w:color="auto"/>
                  </w:tcBorders>
                  <w:hideMark/>
                </w:tcPr>
                <w:p w14:paraId="608151DF" w14:textId="77777777" w:rsidR="00644032" w:rsidRPr="004A0346" w:rsidRDefault="00644032" w:rsidP="00644032">
                  <w:pPr>
                    <w:widowControl w:val="0"/>
                    <w:overflowPunct/>
                    <w:snapToGrid w:val="0"/>
                    <w:spacing w:after="0" w:line="240" w:lineRule="auto"/>
                    <w:jc w:val="left"/>
                    <w:textAlignment w:val="auto"/>
                    <w:rPr>
                      <w:rFonts w:eastAsia="Malgun Gothic"/>
                      <w:snapToGrid w:val="0"/>
                      <w:color w:val="000000"/>
                      <w:sz w:val="20"/>
                      <w:lang w:eastAsia="ko-KR"/>
                    </w:rPr>
                  </w:pPr>
                  <w:r w:rsidRPr="004A0346">
                    <w:rPr>
                      <w:rFonts w:eastAsia="Malgun Gothic"/>
                      <w:snapToGrid w:val="0"/>
                      <w:color w:val="000000"/>
                      <w:sz w:val="20"/>
                      <w:lang w:eastAsia="ko-KR"/>
                    </w:rPr>
                    <w:t>#3 Relaxed case b</w:t>
                  </w:r>
                </w:p>
              </w:tc>
              <w:tc>
                <w:tcPr>
                  <w:tcW w:w="1843" w:type="dxa"/>
                  <w:tcBorders>
                    <w:top w:val="single" w:sz="4" w:space="0" w:color="auto"/>
                    <w:left w:val="single" w:sz="4" w:space="0" w:color="auto"/>
                    <w:bottom w:val="single" w:sz="4" w:space="0" w:color="auto"/>
                    <w:right w:val="single" w:sz="4" w:space="0" w:color="auto"/>
                  </w:tcBorders>
                  <w:hideMark/>
                </w:tcPr>
                <w:p w14:paraId="5C2ECC39" w14:textId="77777777" w:rsidR="00644032" w:rsidRPr="004A0346" w:rsidRDefault="00644032" w:rsidP="00644032">
                  <w:pPr>
                    <w:widowControl w:val="0"/>
                    <w:overflowPunct/>
                    <w:snapToGrid w:val="0"/>
                    <w:spacing w:after="0" w:line="240" w:lineRule="auto"/>
                    <w:jc w:val="left"/>
                    <w:textAlignment w:val="auto"/>
                    <w:rPr>
                      <w:rFonts w:eastAsia="Malgun Gothic"/>
                      <w:snapToGrid w:val="0"/>
                      <w:color w:val="000000"/>
                      <w:sz w:val="20"/>
                      <w:lang w:eastAsia="ko-KR"/>
                    </w:rPr>
                  </w:pPr>
                  <w:r w:rsidRPr="004A0346">
                    <w:rPr>
                      <w:rFonts w:eastAsia="Malgun Gothic"/>
                      <w:snapToGrid w:val="0"/>
                      <w:color w:val="000000"/>
                      <w:sz w:val="20"/>
                      <w:lang w:eastAsia="ko-KR"/>
                    </w:rPr>
                    <w:t>On with relaxation measurement</w:t>
                  </w:r>
                </w:p>
              </w:tc>
              <w:tc>
                <w:tcPr>
                  <w:tcW w:w="2126" w:type="dxa"/>
                  <w:tcBorders>
                    <w:top w:val="single" w:sz="4" w:space="0" w:color="auto"/>
                    <w:left w:val="single" w:sz="4" w:space="0" w:color="auto"/>
                    <w:bottom w:val="single" w:sz="4" w:space="0" w:color="auto"/>
                    <w:right w:val="single" w:sz="4" w:space="0" w:color="auto"/>
                  </w:tcBorders>
                  <w:hideMark/>
                </w:tcPr>
                <w:p w14:paraId="0A5D9C59" w14:textId="77777777" w:rsidR="00644032" w:rsidRPr="004A0346" w:rsidRDefault="00644032" w:rsidP="00644032">
                  <w:pPr>
                    <w:widowControl w:val="0"/>
                    <w:overflowPunct/>
                    <w:snapToGrid w:val="0"/>
                    <w:spacing w:after="0" w:line="240" w:lineRule="auto"/>
                    <w:jc w:val="left"/>
                    <w:textAlignment w:val="auto"/>
                    <w:rPr>
                      <w:rFonts w:eastAsia="Malgun Gothic"/>
                      <w:snapToGrid w:val="0"/>
                      <w:color w:val="000000"/>
                      <w:sz w:val="20"/>
                      <w:lang w:eastAsia="ko-KR"/>
                    </w:rPr>
                  </w:pPr>
                  <w:r w:rsidRPr="004A0346">
                    <w:rPr>
                      <w:rFonts w:eastAsia="Malgun Gothic"/>
                      <w:snapToGrid w:val="0"/>
                      <w:color w:val="000000"/>
                      <w:sz w:val="20"/>
                      <w:lang w:eastAsia="ko-KR"/>
                    </w:rPr>
                    <w:t>On with relaxation measurement</w:t>
                  </w:r>
                </w:p>
              </w:tc>
              <w:tc>
                <w:tcPr>
                  <w:tcW w:w="1336" w:type="dxa"/>
                  <w:tcBorders>
                    <w:top w:val="single" w:sz="4" w:space="0" w:color="auto"/>
                    <w:left w:val="single" w:sz="4" w:space="0" w:color="auto"/>
                    <w:bottom w:val="single" w:sz="4" w:space="0" w:color="auto"/>
                    <w:right w:val="single" w:sz="4" w:space="0" w:color="auto"/>
                  </w:tcBorders>
                  <w:hideMark/>
                </w:tcPr>
                <w:p w14:paraId="4443BC8D" w14:textId="77777777" w:rsidR="00644032" w:rsidRPr="004A0346" w:rsidRDefault="00644032" w:rsidP="00644032">
                  <w:pPr>
                    <w:widowControl w:val="0"/>
                    <w:overflowPunct/>
                    <w:snapToGrid w:val="0"/>
                    <w:spacing w:after="0" w:line="240" w:lineRule="auto"/>
                    <w:textAlignment w:val="auto"/>
                    <w:rPr>
                      <w:rFonts w:eastAsia="Malgun Gothic"/>
                      <w:snapToGrid w:val="0"/>
                      <w:color w:val="000000"/>
                      <w:sz w:val="20"/>
                      <w:lang w:eastAsia="ko-KR"/>
                    </w:rPr>
                  </w:pPr>
                  <w:r w:rsidRPr="004A0346">
                    <w:rPr>
                      <w:rFonts w:eastAsia="Malgun Gothic"/>
                      <w:snapToGrid w:val="0"/>
                      <w:color w:val="000000"/>
                      <w:sz w:val="20"/>
                      <w:lang w:eastAsia="ko-KR"/>
                    </w:rPr>
                    <w:t>ON</w:t>
                  </w:r>
                </w:p>
              </w:tc>
            </w:tr>
          </w:tbl>
          <w:p w14:paraId="616A598F" w14:textId="77777777" w:rsidR="00644032" w:rsidRPr="004A0346" w:rsidRDefault="00644032" w:rsidP="00644032">
            <w:pPr>
              <w:widowControl/>
              <w:numPr>
                <w:ilvl w:val="1"/>
                <w:numId w:val="32"/>
              </w:numPr>
              <w:overflowPunct/>
              <w:autoSpaceDE/>
              <w:adjustRightInd/>
              <w:snapToGrid w:val="0"/>
              <w:spacing w:after="0" w:line="240" w:lineRule="auto"/>
              <w:jc w:val="left"/>
              <w:textAlignment w:val="auto"/>
              <w:rPr>
                <w:rFonts w:eastAsia="MS Mincho"/>
                <w:snapToGrid w:val="0"/>
                <w:color w:val="000000"/>
                <w:sz w:val="20"/>
                <w:lang w:val="en-GB" w:eastAsia="en-US"/>
              </w:rPr>
            </w:pPr>
            <w:r w:rsidRPr="004A0346">
              <w:rPr>
                <w:snapToGrid w:val="0"/>
                <w:color w:val="000000"/>
                <w:sz w:val="20"/>
              </w:rPr>
              <w:t>Note: In RAN4 understanding, the discussion of the related measurement criteria (i.e., whether to use the legacy or new criteria) is out of RAN4 responsibility.</w:t>
            </w:r>
          </w:p>
          <w:p w14:paraId="47FAB2F8" w14:textId="77777777" w:rsidR="00644032" w:rsidRPr="004A0346" w:rsidRDefault="00644032" w:rsidP="00644032">
            <w:pPr>
              <w:widowControl/>
              <w:overflowPunct/>
              <w:autoSpaceDE/>
              <w:adjustRightInd/>
              <w:snapToGrid w:val="0"/>
              <w:spacing w:after="0" w:line="240" w:lineRule="auto"/>
              <w:jc w:val="left"/>
              <w:textAlignment w:val="auto"/>
              <w:rPr>
                <w:rFonts w:eastAsia="MS Mincho"/>
                <w:snapToGrid w:val="0"/>
                <w:color w:val="000000"/>
                <w:sz w:val="20"/>
                <w:lang w:val="en-GB" w:eastAsia="en-US"/>
              </w:rPr>
            </w:pPr>
          </w:p>
          <w:p w14:paraId="77B09CC5" w14:textId="77777777" w:rsidR="00644032" w:rsidRPr="004A0346" w:rsidRDefault="00644032" w:rsidP="00644032">
            <w:pPr>
              <w:spacing w:before="240" w:after="0" w:line="240" w:lineRule="auto"/>
              <w:rPr>
                <w:sz w:val="20"/>
                <w:u w:val="single"/>
              </w:rPr>
            </w:pPr>
            <w:r w:rsidRPr="004A0346">
              <w:rPr>
                <w:sz w:val="20"/>
                <w:u w:val="single"/>
              </w:rPr>
              <w:t>RAN4#114</w:t>
            </w:r>
          </w:p>
          <w:p w14:paraId="4D7B391C" w14:textId="77777777" w:rsidR="00644032" w:rsidRPr="004A0346" w:rsidRDefault="00644032" w:rsidP="00644032">
            <w:pPr>
              <w:overflowPunct/>
              <w:autoSpaceDE/>
              <w:autoSpaceDN/>
              <w:adjustRightInd/>
              <w:snapToGrid w:val="0"/>
              <w:spacing w:after="0" w:line="240" w:lineRule="auto"/>
              <w:jc w:val="left"/>
              <w:textAlignment w:val="auto"/>
              <w:rPr>
                <w:rFonts w:eastAsia="等线"/>
                <w:color w:val="000000"/>
                <w:sz w:val="20"/>
                <w:lang w:val="en-GB"/>
              </w:rPr>
            </w:pPr>
            <w:r w:rsidRPr="004A0346">
              <w:rPr>
                <w:rFonts w:eastAsia="等线" w:hint="eastAsia"/>
                <w:color w:val="000000"/>
                <w:sz w:val="20"/>
                <w:lang w:val="en-GB"/>
              </w:rPr>
              <w:t>A</w:t>
            </w:r>
            <w:r w:rsidRPr="004A0346">
              <w:rPr>
                <w:rFonts w:eastAsia="等线"/>
                <w:color w:val="000000"/>
                <w:sz w:val="20"/>
                <w:lang w:val="en-GB"/>
              </w:rPr>
              <w:t>greement:</w:t>
            </w:r>
          </w:p>
          <w:p w14:paraId="13519688" w14:textId="7FECAC38" w:rsidR="00644032" w:rsidRPr="00644032" w:rsidRDefault="00644032" w:rsidP="00644032">
            <w:pPr>
              <w:numPr>
                <w:ilvl w:val="0"/>
                <w:numId w:val="34"/>
              </w:numPr>
              <w:overflowPunct/>
              <w:autoSpaceDE/>
              <w:autoSpaceDN/>
              <w:adjustRightInd/>
              <w:snapToGrid w:val="0"/>
              <w:spacing w:after="0" w:line="240" w:lineRule="auto"/>
              <w:jc w:val="left"/>
              <w:textAlignment w:val="auto"/>
              <w:rPr>
                <w:rFonts w:eastAsia="等线"/>
                <w:color w:val="000000"/>
                <w:sz w:val="20"/>
                <w:szCs w:val="21"/>
                <w:lang w:val="en-GB" w:eastAsia="en-US"/>
              </w:rPr>
            </w:pPr>
            <w:r w:rsidRPr="004A0346">
              <w:rPr>
                <w:rFonts w:eastAsia="等线"/>
                <w:color w:val="000000"/>
                <w:sz w:val="20"/>
                <w:lang w:val="en-GB" w:eastAsia="en-US"/>
              </w:rPr>
              <w:t>MR RRM relaxation for serving cell/neighbour cell</w:t>
            </w:r>
            <w:r w:rsidRPr="004A0346">
              <w:rPr>
                <w:rFonts w:eastAsia="等线" w:hint="eastAsia"/>
                <w:color w:val="000000"/>
                <w:sz w:val="20"/>
                <w:lang w:val="en-GB" w:eastAsia="en-US"/>
              </w:rPr>
              <w:t>:</w:t>
            </w:r>
            <w:r w:rsidRPr="004A0346">
              <w:rPr>
                <w:rFonts w:eastAsia="等线"/>
                <w:color w:val="000000"/>
                <w:sz w:val="20"/>
                <w:lang w:val="en-GB" w:eastAsia="en-US"/>
              </w:rPr>
              <w:t xml:space="preserve"> </w:t>
            </w:r>
            <w:r w:rsidRPr="004A0346">
              <w:rPr>
                <w:rFonts w:eastAsia="等线"/>
                <w:color w:val="000000"/>
                <w:sz w:val="20"/>
                <w:highlight w:val="yellow"/>
                <w:lang w:val="en-GB" w:eastAsia="en-US"/>
              </w:rPr>
              <w:t>scaling factor is 16</w:t>
            </w:r>
            <w:r w:rsidRPr="004A0346">
              <w:rPr>
                <w:rFonts w:eastAsia="等线"/>
                <w:color w:val="000000"/>
                <w:sz w:val="20"/>
                <w:lang w:val="en-GB" w:eastAsia="en-US"/>
              </w:rPr>
              <w:t>.</w:t>
            </w:r>
          </w:p>
          <w:p w14:paraId="330E3636" w14:textId="327481AE" w:rsidR="00644032" w:rsidRPr="004A0346" w:rsidRDefault="00644032" w:rsidP="00644032">
            <w:pPr>
              <w:spacing w:before="240" w:after="0" w:line="240" w:lineRule="auto"/>
              <w:rPr>
                <w:sz w:val="20"/>
                <w:u w:val="single"/>
              </w:rPr>
            </w:pPr>
            <w:r w:rsidRPr="004A0346">
              <w:rPr>
                <w:sz w:val="20"/>
                <w:u w:val="single"/>
              </w:rPr>
              <w:t>RAN4#114</w:t>
            </w:r>
            <w:r>
              <w:rPr>
                <w:sz w:val="20"/>
                <w:u w:val="single"/>
              </w:rPr>
              <w:t>bis</w:t>
            </w:r>
          </w:p>
          <w:p w14:paraId="5F35C2CC" w14:textId="77777777" w:rsidR="00644032" w:rsidRPr="00644032" w:rsidRDefault="00644032" w:rsidP="00644032">
            <w:pPr>
              <w:overflowPunct/>
              <w:autoSpaceDE/>
              <w:autoSpaceDN/>
              <w:adjustRightInd/>
              <w:snapToGrid w:val="0"/>
              <w:spacing w:after="0" w:line="240" w:lineRule="auto"/>
              <w:jc w:val="left"/>
              <w:textAlignment w:val="auto"/>
              <w:rPr>
                <w:rFonts w:eastAsia="等线"/>
                <w:color w:val="000000"/>
                <w:sz w:val="20"/>
                <w:lang w:val="en-GB"/>
              </w:rPr>
            </w:pPr>
            <w:r w:rsidRPr="00644032">
              <w:rPr>
                <w:rFonts w:eastAsia="等线"/>
                <w:color w:val="000000"/>
                <w:sz w:val="20"/>
                <w:lang w:val="en-GB"/>
              </w:rPr>
              <w:t>Agreement:</w:t>
            </w:r>
          </w:p>
          <w:p w14:paraId="2C7EFAB4" w14:textId="77777777" w:rsidR="00644032" w:rsidRPr="00644032" w:rsidRDefault="00644032" w:rsidP="00644032">
            <w:pPr>
              <w:numPr>
                <w:ilvl w:val="0"/>
                <w:numId w:val="34"/>
              </w:numPr>
              <w:overflowPunct/>
              <w:autoSpaceDE/>
              <w:autoSpaceDN/>
              <w:adjustRightInd/>
              <w:snapToGrid w:val="0"/>
              <w:spacing w:after="0" w:line="240" w:lineRule="auto"/>
              <w:jc w:val="left"/>
              <w:textAlignment w:val="auto"/>
              <w:rPr>
                <w:rFonts w:eastAsia="等线"/>
                <w:color w:val="000000"/>
                <w:sz w:val="20"/>
                <w:lang w:val="en-GB" w:eastAsia="en-US"/>
              </w:rPr>
            </w:pPr>
            <w:r w:rsidRPr="00644032">
              <w:rPr>
                <w:rFonts w:eastAsia="等线"/>
                <w:color w:val="000000"/>
                <w:sz w:val="20"/>
                <w:lang w:val="en-GB" w:eastAsia="en-US"/>
              </w:rPr>
              <w:t>Support relaxed higher priority frequency layer search at case 1</w:t>
            </w:r>
          </w:p>
          <w:p w14:paraId="0B4AD7A5" w14:textId="1645EAE8" w:rsidR="00644032" w:rsidRPr="00644032" w:rsidRDefault="00644032" w:rsidP="00644032">
            <w:pPr>
              <w:overflowPunct/>
              <w:autoSpaceDE/>
              <w:autoSpaceDN/>
              <w:adjustRightInd/>
              <w:snapToGrid w:val="0"/>
              <w:spacing w:after="0" w:line="240" w:lineRule="auto"/>
              <w:jc w:val="left"/>
              <w:textAlignment w:val="auto"/>
              <w:rPr>
                <w:rFonts w:eastAsia="等线"/>
                <w:color w:val="000000"/>
                <w:sz w:val="20"/>
                <w:szCs w:val="21"/>
                <w:lang w:val="en-GB" w:eastAsia="en-US"/>
              </w:rPr>
            </w:pPr>
          </w:p>
        </w:tc>
      </w:tr>
    </w:tbl>
    <w:p w14:paraId="6C2BA446" w14:textId="298138BA" w:rsidR="00DB283D" w:rsidRPr="00DB283D" w:rsidRDefault="00DB283D" w:rsidP="006879C9">
      <w:pPr>
        <w:spacing w:before="240" w:line="240" w:lineRule="auto"/>
        <w:rPr>
          <w:szCs w:val="21"/>
          <w:lang w:val="en-GB"/>
        </w:rPr>
      </w:pPr>
      <w:r w:rsidRPr="00C82A08">
        <w:rPr>
          <w:szCs w:val="21"/>
          <w:lang w:val="en-GB"/>
        </w:rPr>
        <w:lastRenderedPageBreak/>
        <w:t xml:space="preserve">In this contribution, we </w:t>
      </w:r>
      <w:r>
        <w:rPr>
          <w:szCs w:val="21"/>
          <w:lang w:val="en-GB"/>
        </w:rPr>
        <w:t xml:space="preserve">further </w:t>
      </w:r>
      <w:r w:rsidRPr="00C82A08">
        <w:rPr>
          <w:szCs w:val="21"/>
          <w:lang w:val="en-GB"/>
        </w:rPr>
        <w:t xml:space="preserve">discuss </w:t>
      </w:r>
      <w:r>
        <w:rPr>
          <w:rFonts w:hint="eastAsia"/>
          <w:szCs w:val="21"/>
          <w:lang w:val="en-GB"/>
        </w:rPr>
        <w:t>the</w:t>
      </w:r>
      <w:r>
        <w:rPr>
          <w:szCs w:val="21"/>
          <w:lang w:val="en-GB"/>
        </w:rPr>
        <w:t xml:space="preserve"> c</w:t>
      </w:r>
      <w:r w:rsidRPr="00A43581">
        <w:rPr>
          <w:szCs w:val="21"/>
          <w:lang w:val="en-GB"/>
        </w:rPr>
        <w:t xml:space="preserve">riteria for </w:t>
      </w:r>
      <w:r w:rsidRPr="00AD3731">
        <w:rPr>
          <w:szCs w:val="21"/>
          <w:lang w:val="en-GB"/>
        </w:rPr>
        <w:t xml:space="preserve">RRM measurement relaxation and offloading </w:t>
      </w:r>
      <w:r w:rsidRPr="00C82A08">
        <w:rPr>
          <w:szCs w:val="21"/>
          <w:lang w:val="en-GB"/>
        </w:rPr>
        <w:t>for IDLE/INACTIVE mode.</w:t>
      </w:r>
    </w:p>
    <w:p w14:paraId="5B9CD726" w14:textId="2151B5C9" w:rsidR="008538BE" w:rsidRPr="008538BE" w:rsidRDefault="0083240D" w:rsidP="008538BE">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177FADB6" w14:textId="77777777" w:rsidR="00A0357E" w:rsidRPr="00A0357E" w:rsidRDefault="00A0357E" w:rsidP="00A0357E">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3237B024" w14:textId="77777777" w:rsidR="00A0357E" w:rsidRPr="00A0357E" w:rsidRDefault="00A0357E" w:rsidP="00A0357E">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040BA631" w14:textId="1837DD76" w:rsidR="008538BE" w:rsidRPr="008538BE" w:rsidRDefault="008538BE" w:rsidP="00A0357E">
      <w:pPr>
        <w:pStyle w:val="2"/>
      </w:pPr>
      <w:r w:rsidRPr="008538BE">
        <w:t>Reducing the number of LP-WUS related thresholds</w:t>
      </w:r>
    </w:p>
    <w:p w14:paraId="317AC7C6" w14:textId="77777777" w:rsidR="005C581E" w:rsidRDefault="00FD3BF2" w:rsidP="00FD3BF2">
      <w:pPr>
        <w:spacing w:line="240" w:lineRule="auto"/>
        <w:rPr>
          <w:rFonts w:eastAsiaTheme="minorEastAsia"/>
          <w:bCs/>
          <w:szCs w:val="22"/>
        </w:rPr>
      </w:pPr>
      <w:r w:rsidRPr="00FD3BF2">
        <w:rPr>
          <w:rFonts w:eastAsiaTheme="minorEastAsia"/>
          <w:bCs/>
          <w:szCs w:val="22"/>
        </w:rPr>
        <w:t>In the RAN2</w:t>
      </w:r>
      <w:r>
        <w:rPr>
          <w:rFonts w:eastAsiaTheme="minorEastAsia"/>
          <w:bCs/>
          <w:szCs w:val="22"/>
        </w:rPr>
        <w:t>#129bis</w:t>
      </w:r>
      <w:r w:rsidRPr="00FD3BF2">
        <w:rPr>
          <w:rFonts w:eastAsiaTheme="minorEastAsia"/>
          <w:bCs/>
          <w:szCs w:val="22"/>
        </w:rPr>
        <w:t xml:space="preserve"> meeting, a concern was raised regarding the </w:t>
      </w:r>
      <w:r>
        <w:rPr>
          <w:rFonts w:eastAsiaTheme="minorEastAsia"/>
          <w:bCs/>
          <w:szCs w:val="22"/>
        </w:rPr>
        <w:t>tremendous number</w:t>
      </w:r>
      <w:r w:rsidRPr="00FD3BF2">
        <w:rPr>
          <w:rFonts w:eastAsiaTheme="minorEastAsia"/>
          <w:bCs/>
          <w:szCs w:val="22"/>
        </w:rPr>
        <w:t xml:space="preserve"> of</w:t>
      </w:r>
      <w:r>
        <w:rPr>
          <w:rFonts w:eastAsiaTheme="minorEastAsia"/>
          <w:bCs/>
          <w:szCs w:val="22"/>
        </w:rPr>
        <w:t xml:space="preserve"> LP-WUS related thresholds</w:t>
      </w:r>
      <w:r w:rsidR="005506D4">
        <w:rPr>
          <w:rFonts w:eastAsiaTheme="minorEastAsia"/>
          <w:bCs/>
          <w:szCs w:val="22"/>
        </w:rPr>
        <w:t xml:space="preserve"> </w:t>
      </w:r>
      <w:r>
        <w:rPr>
          <w:rFonts w:eastAsiaTheme="minorEastAsia"/>
          <w:bCs/>
          <w:szCs w:val="22"/>
        </w:rPr>
        <w:t xml:space="preserve">including </w:t>
      </w:r>
      <w:r w:rsidRPr="00FD3BF2">
        <w:rPr>
          <w:rFonts w:eastAsiaTheme="minorEastAsia"/>
          <w:bCs/>
          <w:szCs w:val="22"/>
        </w:rPr>
        <w:t>entry/exit condition for LP-WUS monitoring,</w:t>
      </w:r>
      <w:r w:rsidR="005506D4">
        <w:rPr>
          <w:rFonts w:eastAsiaTheme="minorEastAsia"/>
          <w:bCs/>
          <w:szCs w:val="22"/>
        </w:rPr>
        <w:t xml:space="preserve"> </w:t>
      </w:r>
      <w:r w:rsidRPr="00FD3BF2">
        <w:rPr>
          <w:rFonts w:eastAsiaTheme="minorEastAsia"/>
          <w:bCs/>
          <w:szCs w:val="22"/>
        </w:rPr>
        <w:t>serving</w:t>
      </w:r>
      <w:r w:rsidR="005506D4">
        <w:rPr>
          <w:rFonts w:eastAsiaTheme="minorEastAsia"/>
          <w:bCs/>
          <w:szCs w:val="22"/>
        </w:rPr>
        <w:t xml:space="preserve"> </w:t>
      </w:r>
      <w:r w:rsidRPr="00FD3BF2">
        <w:rPr>
          <w:rFonts w:eastAsiaTheme="minorEastAsia"/>
          <w:bCs/>
          <w:szCs w:val="22"/>
        </w:rPr>
        <w:t>cell measurement relaxation/offloading, and neighboring cell relaxation</w:t>
      </w:r>
      <w:r>
        <w:rPr>
          <w:rFonts w:eastAsiaTheme="minorEastAsia"/>
          <w:bCs/>
          <w:szCs w:val="22"/>
        </w:rPr>
        <w:t>.</w:t>
      </w:r>
      <w:r w:rsidRPr="00FD3BF2">
        <w:t xml:space="preserve"> </w:t>
      </w:r>
      <w:r w:rsidRPr="00FD3BF2">
        <w:rPr>
          <w:rFonts w:eastAsiaTheme="minorEastAsia"/>
          <w:bCs/>
          <w:szCs w:val="22"/>
        </w:rPr>
        <w:t xml:space="preserve">This complexity may pose implementation challenges for LP-WUS. Consequently, RAN2 is deliberating on potential optimizations, such as </w:t>
      </w:r>
      <w:r>
        <w:rPr>
          <w:rFonts w:eastAsiaTheme="minorEastAsia"/>
          <w:bCs/>
          <w:szCs w:val="22"/>
        </w:rPr>
        <w:t xml:space="preserve">merging the </w:t>
      </w:r>
      <w:r w:rsidRPr="00FD3BF2">
        <w:rPr>
          <w:rFonts w:eastAsiaTheme="minorEastAsia"/>
          <w:bCs/>
          <w:szCs w:val="22"/>
        </w:rPr>
        <w:t>threshold</w:t>
      </w:r>
      <w:r>
        <w:rPr>
          <w:rFonts w:eastAsiaTheme="minorEastAsia"/>
          <w:bCs/>
          <w:szCs w:val="22"/>
        </w:rPr>
        <w:t>s</w:t>
      </w:r>
      <w:r w:rsidRPr="00FD3BF2">
        <w:rPr>
          <w:rFonts w:eastAsiaTheme="minorEastAsia"/>
          <w:bCs/>
          <w:szCs w:val="22"/>
        </w:rPr>
        <w:t xml:space="preserve"> across different UE behaviors </w:t>
      </w:r>
      <w:r>
        <w:rPr>
          <w:rFonts w:eastAsiaTheme="minorEastAsia"/>
          <w:bCs/>
          <w:szCs w:val="22"/>
        </w:rPr>
        <w:t>for</w:t>
      </w:r>
      <w:r w:rsidRPr="00FD3BF2">
        <w:rPr>
          <w:rFonts w:eastAsiaTheme="minorEastAsia"/>
          <w:bCs/>
          <w:szCs w:val="22"/>
        </w:rPr>
        <w:t xml:space="preserve"> LP-WUS operation.</w:t>
      </w:r>
      <w:r w:rsidR="005506D4">
        <w:rPr>
          <w:rFonts w:eastAsiaTheme="minorEastAsia" w:hint="eastAsia"/>
          <w:bCs/>
          <w:szCs w:val="22"/>
        </w:rPr>
        <w:t xml:space="preserve"> </w:t>
      </w:r>
    </w:p>
    <w:p w14:paraId="1CD55360" w14:textId="588E5AD1" w:rsidR="00FD3BF2" w:rsidRDefault="00FD3BF2" w:rsidP="00FD3BF2">
      <w:pPr>
        <w:spacing w:line="240" w:lineRule="auto"/>
        <w:rPr>
          <w:rFonts w:eastAsiaTheme="minorEastAsia"/>
          <w:bCs/>
          <w:szCs w:val="22"/>
        </w:rPr>
      </w:pPr>
      <w:r w:rsidRPr="00FD3BF2">
        <w:rPr>
          <w:rFonts w:eastAsiaTheme="minorEastAsia"/>
          <w:bCs/>
          <w:szCs w:val="22"/>
        </w:rPr>
        <w:lastRenderedPageBreak/>
        <w:t>Currently</w:t>
      </w:r>
      <w:r>
        <w:rPr>
          <w:rFonts w:eastAsiaTheme="minorEastAsia"/>
          <w:bCs/>
          <w:szCs w:val="22"/>
        </w:rPr>
        <w:t xml:space="preserve"> RAN2 made the agreement that </w:t>
      </w:r>
      <w:r w:rsidR="005506D4" w:rsidRPr="005506D4">
        <w:rPr>
          <w:rFonts w:eastAsiaTheme="minorEastAsia"/>
          <w:bCs/>
          <w:szCs w:val="22"/>
        </w:rPr>
        <w:t xml:space="preserve">the entry/exit condition </w:t>
      </w:r>
      <w:r w:rsidR="005506D4">
        <w:rPr>
          <w:rFonts w:eastAsiaTheme="minorEastAsia"/>
          <w:bCs/>
          <w:szCs w:val="22"/>
        </w:rPr>
        <w:t>between</w:t>
      </w:r>
      <w:r w:rsidR="005506D4" w:rsidRPr="005506D4">
        <w:rPr>
          <w:rFonts w:eastAsiaTheme="minorEastAsia"/>
          <w:bCs/>
          <w:szCs w:val="22"/>
        </w:rPr>
        <w:t xml:space="preserve"> </w:t>
      </w:r>
      <w:r w:rsidR="005506D4">
        <w:rPr>
          <w:rFonts w:eastAsiaTheme="minorEastAsia"/>
          <w:bCs/>
          <w:szCs w:val="22"/>
        </w:rPr>
        <w:t>s</w:t>
      </w:r>
      <w:r w:rsidR="005506D4" w:rsidRPr="005506D4">
        <w:rPr>
          <w:rFonts w:eastAsiaTheme="minorEastAsia"/>
          <w:bCs/>
          <w:szCs w:val="22"/>
        </w:rPr>
        <w:t xml:space="preserve">erving </w:t>
      </w:r>
      <w:r w:rsidR="005506D4">
        <w:rPr>
          <w:rFonts w:eastAsiaTheme="minorEastAsia"/>
          <w:bCs/>
          <w:szCs w:val="22"/>
        </w:rPr>
        <w:t>c</w:t>
      </w:r>
      <w:r w:rsidR="005506D4" w:rsidRPr="005506D4">
        <w:rPr>
          <w:rFonts w:eastAsiaTheme="minorEastAsia"/>
          <w:bCs/>
          <w:szCs w:val="22"/>
        </w:rPr>
        <w:t>ell measurement relaxation</w:t>
      </w:r>
      <w:r w:rsidR="005506D4">
        <w:rPr>
          <w:rFonts w:eastAsiaTheme="minorEastAsia"/>
          <w:bCs/>
          <w:szCs w:val="22"/>
        </w:rPr>
        <w:t xml:space="preserve"> and neighbor cell relaxation can be merged</w:t>
      </w:r>
      <w:r w:rsidR="008F4A70">
        <w:rPr>
          <w:rFonts w:eastAsiaTheme="minorEastAsia"/>
          <w:bCs/>
          <w:szCs w:val="22"/>
        </w:rPr>
        <w:t xml:space="preserve"> [1]</w:t>
      </w:r>
      <w:r w:rsidR="005506D4">
        <w:rPr>
          <w:rFonts w:eastAsiaTheme="minorEastAsia"/>
          <w:bCs/>
          <w:szCs w:val="22"/>
        </w:rPr>
        <w:t>.</w:t>
      </w:r>
    </w:p>
    <w:tbl>
      <w:tblPr>
        <w:tblStyle w:val="af1"/>
        <w:tblW w:w="0" w:type="auto"/>
        <w:tblLook w:val="04A0" w:firstRow="1" w:lastRow="0" w:firstColumn="1" w:lastColumn="0" w:noHBand="0" w:noVBand="1"/>
      </w:tblPr>
      <w:tblGrid>
        <w:gridCol w:w="9629"/>
      </w:tblGrid>
      <w:tr w:rsidR="005506D4" w14:paraId="0B0F3990" w14:textId="77777777" w:rsidTr="005506D4">
        <w:tc>
          <w:tcPr>
            <w:tcW w:w="9629" w:type="dxa"/>
          </w:tcPr>
          <w:p w14:paraId="002063D6" w14:textId="77777777" w:rsidR="005506D4" w:rsidRPr="003D20FC" w:rsidRDefault="005506D4" w:rsidP="005506D4">
            <w:pPr>
              <w:rPr>
                <w:rFonts w:cs="Times"/>
                <w:b/>
                <w:bCs/>
                <w:lang w:eastAsia="ko-KR" w:bidi="ar"/>
              </w:rPr>
            </w:pPr>
            <w:r w:rsidRPr="00C4004D">
              <w:rPr>
                <w:rFonts w:cs="Times"/>
                <w:b/>
                <w:bCs/>
                <w:highlight w:val="green"/>
                <w:lang w:eastAsia="ko-KR" w:bidi="ar"/>
              </w:rPr>
              <w:t>Agreement</w:t>
            </w:r>
            <w:r>
              <w:rPr>
                <w:rFonts w:cs="Times"/>
                <w:b/>
                <w:bCs/>
                <w:highlight w:val="green"/>
                <w:lang w:eastAsia="ko-KR" w:bidi="ar"/>
              </w:rPr>
              <w:t xml:space="preserve"> in RAN2-129b</w:t>
            </w:r>
          </w:p>
          <w:p w14:paraId="4BB26F00" w14:textId="77777777" w:rsidR="005506D4" w:rsidRDefault="005506D4" w:rsidP="00FD3BF2">
            <w:pPr>
              <w:pStyle w:val="Agreement"/>
              <w:numPr>
                <w:ilvl w:val="0"/>
                <w:numId w:val="14"/>
              </w:numPr>
              <w:rPr>
                <w:lang w:eastAsia="zh-CN"/>
              </w:rPr>
            </w:pPr>
            <w:r w:rsidRPr="005506D4">
              <w:rPr>
                <w:lang w:eastAsia="zh-CN"/>
              </w:rPr>
              <w:t xml:space="preserve">Merge the entry/exit condition for Serving Cell RRM measurement relaxation and Rel-19 </w:t>
            </w:r>
            <w:proofErr w:type="spellStart"/>
            <w:r w:rsidRPr="005506D4">
              <w:rPr>
                <w:lang w:eastAsia="zh-CN"/>
              </w:rPr>
              <w:t>Neighboring</w:t>
            </w:r>
            <w:proofErr w:type="spellEnd"/>
            <w:r w:rsidRPr="005506D4">
              <w:rPr>
                <w:lang w:eastAsia="zh-CN"/>
              </w:rPr>
              <w:t xml:space="preserve"> Cell RRM measurement relaxation (higher priority frequency is separate discussion)</w:t>
            </w:r>
            <w:r w:rsidRPr="005506D4">
              <w:rPr>
                <w:rFonts w:hint="eastAsia"/>
                <w:lang w:eastAsia="zh-CN"/>
              </w:rPr>
              <w:t xml:space="preserve">. </w:t>
            </w:r>
          </w:p>
          <w:p w14:paraId="2D7F633F" w14:textId="211E789A" w:rsidR="005C581E" w:rsidRPr="005C581E" w:rsidRDefault="005C581E" w:rsidP="005C581E">
            <w:pPr>
              <w:pStyle w:val="Agreement"/>
              <w:numPr>
                <w:ilvl w:val="0"/>
                <w:numId w:val="14"/>
              </w:numPr>
            </w:pPr>
            <w:r w:rsidRPr="005C581E">
              <w:rPr>
                <w:lang w:eastAsia="zh-CN"/>
              </w:rPr>
              <w:t>It is up to NW to configure either serving cell relaxation or serving cell offloading or both in one cell.</w:t>
            </w:r>
          </w:p>
        </w:tc>
      </w:tr>
    </w:tbl>
    <w:p w14:paraId="267DEA80" w14:textId="115F96C0" w:rsidR="005C581E" w:rsidRDefault="005506D4" w:rsidP="005506D4">
      <w:pPr>
        <w:spacing w:beforeLines="50" w:before="156" w:line="240" w:lineRule="auto"/>
      </w:pPr>
      <w:r w:rsidRPr="005506D4">
        <w:rPr>
          <w:rFonts w:hint="eastAsia"/>
        </w:rPr>
        <w:t>A</w:t>
      </w:r>
      <w:r w:rsidRPr="005506D4">
        <w:t xml:space="preserve">nother possible way to reduce the number of thresholds for LP-WUS is to merge the </w:t>
      </w:r>
      <w:r>
        <w:t>entry/exit condition</w:t>
      </w:r>
      <w:r w:rsidRPr="005506D4">
        <w:t xml:space="preserve"> for LP-WUS monitoring and </w:t>
      </w:r>
      <w:r w:rsidR="005C581E" w:rsidRPr="00331E20">
        <w:t>RRM measurement relaxation</w:t>
      </w:r>
      <w:r w:rsidR="005C581E">
        <w:t xml:space="preserve"> (i.e., RAN4 CASE#3)</w:t>
      </w:r>
      <w:r>
        <w:t xml:space="preserve"> or </w:t>
      </w:r>
      <w:r w:rsidR="005C581E" w:rsidRPr="00903B92">
        <w:t xml:space="preserve">RRM </w:t>
      </w:r>
      <w:r w:rsidR="005C581E" w:rsidRPr="003A6464">
        <w:t>measurement fully offloading</w:t>
      </w:r>
      <w:r w:rsidR="005C581E">
        <w:t xml:space="preserve"> (i.e., RAN4 CASE#1)</w:t>
      </w:r>
      <w:r w:rsidRPr="005506D4">
        <w:t>.</w:t>
      </w:r>
      <w:r w:rsidR="005C581E">
        <w:t xml:space="preserve"> </w:t>
      </w:r>
      <w:r w:rsidR="00DA291A" w:rsidRPr="00DA291A">
        <w:t>We first discuss the UE behaviors for different cases of RRM measurement relaxation and LP-WUS monitoring as below.</w:t>
      </w:r>
    </w:p>
    <w:p w14:paraId="6CA681F6" w14:textId="77777777" w:rsidR="00DA291A" w:rsidRPr="00B3362B" w:rsidRDefault="00DA291A" w:rsidP="00DA291A">
      <w:pPr>
        <w:spacing w:line="240" w:lineRule="auto"/>
        <w:jc w:val="center"/>
        <w:rPr>
          <w:sz w:val="20"/>
        </w:rPr>
      </w:pPr>
      <w:r w:rsidRPr="00B3362B">
        <w:rPr>
          <w:sz w:val="20"/>
        </w:rPr>
        <w:t xml:space="preserve">Table 1. </w:t>
      </w:r>
      <w:r w:rsidRPr="000F482F">
        <w:rPr>
          <w:sz w:val="20"/>
        </w:rPr>
        <w:t>UE behaviors</w:t>
      </w:r>
      <w:r>
        <w:rPr>
          <w:sz w:val="20"/>
        </w:rPr>
        <w:t xml:space="preserve"> for d</w:t>
      </w:r>
      <w:r w:rsidRPr="00B3362B">
        <w:rPr>
          <w:sz w:val="20"/>
        </w:rPr>
        <w:t xml:space="preserve">ifferent cases </w:t>
      </w:r>
      <w:r>
        <w:rPr>
          <w:sz w:val="20"/>
        </w:rPr>
        <w:t>of</w:t>
      </w:r>
      <w:r w:rsidRPr="00B3362B">
        <w:rPr>
          <w:sz w:val="20"/>
        </w:rPr>
        <w:t xml:space="preserve"> RRM measurement relaxation and LP-WUS monitoring</w:t>
      </w:r>
    </w:p>
    <w:tbl>
      <w:tblPr>
        <w:tblStyle w:val="af1"/>
        <w:tblW w:w="0" w:type="auto"/>
        <w:tblLook w:val="04A0" w:firstRow="1" w:lastRow="0" w:firstColumn="1" w:lastColumn="0" w:noHBand="0" w:noVBand="1"/>
      </w:tblPr>
      <w:tblGrid>
        <w:gridCol w:w="704"/>
        <w:gridCol w:w="2410"/>
        <w:gridCol w:w="2268"/>
        <w:gridCol w:w="4247"/>
      </w:tblGrid>
      <w:tr w:rsidR="00DA291A" w14:paraId="77279927" w14:textId="77777777" w:rsidTr="00A91353">
        <w:tc>
          <w:tcPr>
            <w:tcW w:w="5382" w:type="dxa"/>
            <w:gridSpan w:val="3"/>
            <w:vAlign w:val="center"/>
          </w:tcPr>
          <w:p w14:paraId="4AD49F38" w14:textId="77777777" w:rsidR="00DA291A" w:rsidRPr="00034D91" w:rsidRDefault="00DA291A" w:rsidP="00C121FB">
            <w:pPr>
              <w:spacing w:after="0" w:line="240" w:lineRule="auto"/>
              <w:jc w:val="center"/>
              <w:rPr>
                <w:b/>
              </w:rPr>
            </w:pPr>
            <w:r w:rsidRPr="00034D91">
              <w:rPr>
                <w:b/>
              </w:rPr>
              <w:t>Cases</w:t>
            </w:r>
          </w:p>
        </w:tc>
        <w:tc>
          <w:tcPr>
            <w:tcW w:w="4247" w:type="dxa"/>
            <w:vMerge w:val="restart"/>
            <w:vAlign w:val="center"/>
          </w:tcPr>
          <w:p w14:paraId="59ED1410" w14:textId="77777777" w:rsidR="00DA291A" w:rsidRDefault="00DA291A" w:rsidP="00C121FB">
            <w:pPr>
              <w:spacing w:after="0" w:line="240" w:lineRule="auto"/>
              <w:jc w:val="center"/>
            </w:pPr>
            <w:r w:rsidRPr="00370809">
              <w:rPr>
                <w:b/>
              </w:rPr>
              <w:t xml:space="preserve">UE </w:t>
            </w:r>
            <w:r>
              <w:rPr>
                <w:b/>
              </w:rPr>
              <w:t>behaviors</w:t>
            </w:r>
          </w:p>
        </w:tc>
      </w:tr>
      <w:tr w:rsidR="00DA291A" w14:paraId="4212CCF6" w14:textId="77777777" w:rsidTr="00A91353">
        <w:trPr>
          <w:trHeight w:val="579"/>
        </w:trPr>
        <w:tc>
          <w:tcPr>
            <w:tcW w:w="704" w:type="dxa"/>
            <w:vAlign w:val="center"/>
          </w:tcPr>
          <w:p w14:paraId="452B6A39" w14:textId="77777777" w:rsidR="00DA291A" w:rsidRDefault="00DA291A" w:rsidP="00C121FB">
            <w:pPr>
              <w:spacing w:after="0" w:line="240" w:lineRule="auto"/>
              <w:jc w:val="center"/>
            </w:pPr>
            <w:r>
              <w:t>No.</w:t>
            </w:r>
          </w:p>
        </w:tc>
        <w:tc>
          <w:tcPr>
            <w:tcW w:w="2410" w:type="dxa"/>
            <w:vAlign w:val="center"/>
          </w:tcPr>
          <w:p w14:paraId="2D96ECB1" w14:textId="77777777" w:rsidR="00DA291A" w:rsidRDefault="00DA291A" w:rsidP="00C121FB">
            <w:pPr>
              <w:spacing w:after="0" w:line="240" w:lineRule="auto"/>
              <w:jc w:val="center"/>
            </w:pPr>
            <w:r>
              <w:t xml:space="preserve">Criteria for </w:t>
            </w:r>
            <w:r w:rsidRPr="008E3E47">
              <w:t>RRM measurement relaxation</w:t>
            </w:r>
          </w:p>
        </w:tc>
        <w:tc>
          <w:tcPr>
            <w:tcW w:w="2268" w:type="dxa"/>
            <w:vAlign w:val="center"/>
          </w:tcPr>
          <w:p w14:paraId="12030FEE" w14:textId="77777777" w:rsidR="00DA291A" w:rsidRDefault="00DA291A" w:rsidP="00C121FB">
            <w:pPr>
              <w:spacing w:after="0" w:line="240" w:lineRule="auto"/>
              <w:jc w:val="center"/>
            </w:pPr>
            <w:r>
              <w:t xml:space="preserve">Criteria for </w:t>
            </w:r>
            <w:r w:rsidRPr="003A2330">
              <w:t>LP-WUS monitoring</w:t>
            </w:r>
          </w:p>
        </w:tc>
        <w:tc>
          <w:tcPr>
            <w:tcW w:w="4247" w:type="dxa"/>
            <w:vMerge/>
            <w:vAlign w:val="center"/>
          </w:tcPr>
          <w:p w14:paraId="1A86D7D5" w14:textId="77777777" w:rsidR="00DA291A" w:rsidRDefault="00DA291A" w:rsidP="00C121FB">
            <w:pPr>
              <w:spacing w:after="0" w:line="240" w:lineRule="auto"/>
              <w:jc w:val="center"/>
            </w:pPr>
          </w:p>
        </w:tc>
      </w:tr>
      <w:tr w:rsidR="00DA291A" w14:paraId="54E57E0B" w14:textId="77777777" w:rsidTr="00A91353">
        <w:tc>
          <w:tcPr>
            <w:tcW w:w="704" w:type="dxa"/>
            <w:vAlign w:val="center"/>
          </w:tcPr>
          <w:p w14:paraId="664DD740" w14:textId="77777777" w:rsidR="00DA291A" w:rsidRDefault="00DA291A" w:rsidP="00C121FB">
            <w:pPr>
              <w:spacing w:after="0" w:line="240" w:lineRule="auto"/>
              <w:jc w:val="center"/>
            </w:pPr>
            <w:r>
              <w:rPr>
                <w:rFonts w:hint="eastAsia"/>
              </w:rPr>
              <w:t>①</w:t>
            </w:r>
          </w:p>
        </w:tc>
        <w:tc>
          <w:tcPr>
            <w:tcW w:w="2410" w:type="dxa"/>
            <w:vAlign w:val="center"/>
          </w:tcPr>
          <w:p w14:paraId="5347A2F1" w14:textId="77777777" w:rsidR="00DA291A" w:rsidRDefault="00DA291A" w:rsidP="00C121FB">
            <w:pPr>
              <w:spacing w:after="0" w:line="240" w:lineRule="auto"/>
              <w:jc w:val="center"/>
            </w:pPr>
            <w:r>
              <w:t>Fulfilled</w:t>
            </w:r>
          </w:p>
        </w:tc>
        <w:tc>
          <w:tcPr>
            <w:tcW w:w="2268" w:type="dxa"/>
            <w:vAlign w:val="center"/>
          </w:tcPr>
          <w:p w14:paraId="7E42D894" w14:textId="77777777" w:rsidR="00DA291A" w:rsidRDefault="00DA291A" w:rsidP="00C121FB">
            <w:pPr>
              <w:spacing w:after="0" w:line="240" w:lineRule="auto"/>
              <w:jc w:val="center"/>
            </w:pPr>
            <w:r>
              <w:t>Fulfilled</w:t>
            </w:r>
          </w:p>
        </w:tc>
        <w:tc>
          <w:tcPr>
            <w:tcW w:w="4247" w:type="dxa"/>
            <w:vAlign w:val="center"/>
          </w:tcPr>
          <w:p w14:paraId="657BAE95" w14:textId="77777777" w:rsidR="00DA291A" w:rsidRDefault="00DA291A" w:rsidP="00C121FB">
            <w:pPr>
              <w:spacing w:after="0" w:line="240" w:lineRule="auto"/>
              <w:jc w:val="center"/>
            </w:pPr>
            <w:r>
              <w:t xml:space="preserve">UE can monitor LP-WUS, perform LR measurement and relaxed MR </w:t>
            </w:r>
            <w:r w:rsidRPr="003A2330">
              <w:t>serving</w:t>
            </w:r>
            <w:r>
              <w:t>/</w:t>
            </w:r>
            <w:proofErr w:type="spellStart"/>
            <w:r w:rsidRPr="003A2330">
              <w:t>neighbour</w:t>
            </w:r>
            <w:proofErr w:type="spellEnd"/>
            <w:r w:rsidRPr="003A2330">
              <w:t xml:space="preserve"> cell </w:t>
            </w:r>
            <w:r>
              <w:t>measurement</w:t>
            </w:r>
          </w:p>
        </w:tc>
      </w:tr>
      <w:tr w:rsidR="00DA291A" w14:paraId="44290D56" w14:textId="77777777" w:rsidTr="00A91353">
        <w:tc>
          <w:tcPr>
            <w:tcW w:w="704" w:type="dxa"/>
            <w:vAlign w:val="center"/>
          </w:tcPr>
          <w:p w14:paraId="032145C4" w14:textId="77777777" w:rsidR="00DA291A" w:rsidRDefault="00DA291A" w:rsidP="00C121FB">
            <w:pPr>
              <w:spacing w:after="0" w:line="240" w:lineRule="auto"/>
              <w:jc w:val="center"/>
            </w:pPr>
            <w:r>
              <w:rPr>
                <w:rFonts w:hint="eastAsia"/>
              </w:rPr>
              <w:t>②</w:t>
            </w:r>
          </w:p>
        </w:tc>
        <w:tc>
          <w:tcPr>
            <w:tcW w:w="2410" w:type="dxa"/>
            <w:vAlign w:val="center"/>
          </w:tcPr>
          <w:p w14:paraId="2E7E148B" w14:textId="77777777" w:rsidR="00DA291A" w:rsidRDefault="00DA291A" w:rsidP="00C121FB">
            <w:pPr>
              <w:spacing w:after="0" w:line="240" w:lineRule="auto"/>
              <w:jc w:val="center"/>
            </w:pPr>
            <w:r>
              <w:rPr>
                <w:rFonts w:hint="eastAsia"/>
              </w:rPr>
              <w:t>N</w:t>
            </w:r>
            <w:r>
              <w:t>ot fulfilled</w:t>
            </w:r>
          </w:p>
        </w:tc>
        <w:tc>
          <w:tcPr>
            <w:tcW w:w="2268" w:type="dxa"/>
            <w:vAlign w:val="center"/>
          </w:tcPr>
          <w:p w14:paraId="35E6F603" w14:textId="77777777" w:rsidR="00DA291A" w:rsidRDefault="00DA291A" w:rsidP="00C121FB">
            <w:pPr>
              <w:spacing w:after="0" w:line="240" w:lineRule="auto"/>
              <w:jc w:val="center"/>
            </w:pPr>
            <w:r>
              <w:rPr>
                <w:rFonts w:hint="eastAsia"/>
              </w:rPr>
              <w:t>N</w:t>
            </w:r>
            <w:r>
              <w:t>ot fulfilled</w:t>
            </w:r>
          </w:p>
        </w:tc>
        <w:tc>
          <w:tcPr>
            <w:tcW w:w="4247" w:type="dxa"/>
            <w:vAlign w:val="center"/>
          </w:tcPr>
          <w:p w14:paraId="78788F94" w14:textId="77777777" w:rsidR="00DA291A" w:rsidRDefault="00DA291A" w:rsidP="00C121FB">
            <w:pPr>
              <w:spacing w:after="0" w:line="240" w:lineRule="auto"/>
              <w:jc w:val="center"/>
            </w:pPr>
            <w:r>
              <w:t>Legacy behaviors for paging reception and RRM measurements</w:t>
            </w:r>
          </w:p>
        </w:tc>
      </w:tr>
      <w:tr w:rsidR="00DA291A" w14:paraId="50A25AE7" w14:textId="77777777" w:rsidTr="00A91353">
        <w:tc>
          <w:tcPr>
            <w:tcW w:w="704" w:type="dxa"/>
            <w:vAlign w:val="center"/>
          </w:tcPr>
          <w:p w14:paraId="75F17DB9" w14:textId="77777777" w:rsidR="00DA291A" w:rsidRDefault="00DA291A" w:rsidP="00C121FB">
            <w:pPr>
              <w:spacing w:after="0" w:line="240" w:lineRule="auto"/>
              <w:jc w:val="center"/>
            </w:pPr>
            <w:r>
              <w:rPr>
                <w:rFonts w:hint="eastAsia"/>
              </w:rPr>
              <w:t>③</w:t>
            </w:r>
          </w:p>
        </w:tc>
        <w:tc>
          <w:tcPr>
            <w:tcW w:w="2410" w:type="dxa"/>
            <w:vAlign w:val="center"/>
          </w:tcPr>
          <w:p w14:paraId="4C71081C" w14:textId="77777777" w:rsidR="00DA291A" w:rsidRDefault="00DA291A" w:rsidP="00C121FB">
            <w:pPr>
              <w:spacing w:after="0" w:line="240" w:lineRule="auto"/>
              <w:jc w:val="center"/>
            </w:pPr>
            <w:r>
              <w:t>Fulfilled</w:t>
            </w:r>
          </w:p>
        </w:tc>
        <w:tc>
          <w:tcPr>
            <w:tcW w:w="2268" w:type="dxa"/>
            <w:vAlign w:val="center"/>
          </w:tcPr>
          <w:p w14:paraId="2750F536" w14:textId="77777777" w:rsidR="00DA291A" w:rsidRDefault="00DA291A" w:rsidP="00C121FB">
            <w:pPr>
              <w:spacing w:after="0" w:line="240" w:lineRule="auto"/>
              <w:jc w:val="center"/>
            </w:pPr>
            <w:r>
              <w:rPr>
                <w:rFonts w:hint="eastAsia"/>
              </w:rPr>
              <w:t>N</w:t>
            </w:r>
            <w:r>
              <w:t>ot fulfilled</w:t>
            </w:r>
          </w:p>
        </w:tc>
        <w:tc>
          <w:tcPr>
            <w:tcW w:w="4247" w:type="dxa"/>
            <w:vAlign w:val="center"/>
          </w:tcPr>
          <w:p w14:paraId="67DBE6B1" w14:textId="77777777" w:rsidR="00DA291A" w:rsidRDefault="00DA291A" w:rsidP="00C121FB">
            <w:pPr>
              <w:spacing w:after="0" w:line="240" w:lineRule="auto"/>
              <w:jc w:val="center"/>
            </w:pPr>
            <w:r>
              <w:rPr>
                <w:rFonts w:hint="eastAsia"/>
              </w:rPr>
              <w:t>U</w:t>
            </w:r>
            <w:r>
              <w:t xml:space="preserve">E only performs LR measurement and relaxed MR </w:t>
            </w:r>
            <w:r w:rsidRPr="003A2330">
              <w:t>serving</w:t>
            </w:r>
            <w:r>
              <w:t>/</w:t>
            </w:r>
            <w:proofErr w:type="spellStart"/>
            <w:r w:rsidRPr="003A2330">
              <w:t>neighbour</w:t>
            </w:r>
            <w:proofErr w:type="spellEnd"/>
            <w:r w:rsidRPr="003A2330">
              <w:t xml:space="preserve"> cell </w:t>
            </w:r>
            <w:r>
              <w:t>measurement, but does not monitor LP-WUS</w:t>
            </w:r>
          </w:p>
          <w:p w14:paraId="7A2DF87A" w14:textId="77777777" w:rsidR="00DA291A" w:rsidRPr="001E16FD" w:rsidRDefault="00DA291A" w:rsidP="00C121FB">
            <w:pPr>
              <w:spacing w:after="0" w:line="240" w:lineRule="auto"/>
              <w:jc w:val="center"/>
              <w:rPr>
                <w:i/>
              </w:rPr>
            </w:pPr>
            <w:r w:rsidRPr="001E16FD">
              <w:rPr>
                <w:i/>
                <w:color w:val="FF0000"/>
              </w:rPr>
              <w:t>If UE can perform LR measurement, why cannot UE monitor LP-WUS?</w:t>
            </w:r>
          </w:p>
        </w:tc>
      </w:tr>
      <w:tr w:rsidR="00DA291A" w14:paraId="5F3DAA27" w14:textId="77777777" w:rsidTr="00A91353">
        <w:tc>
          <w:tcPr>
            <w:tcW w:w="704" w:type="dxa"/>
            <w:vAlign w:val="center"/>
          </w:tcPr>
          <w:p w14:paraId="7F86300C" w14:textId="77777777" w:rsidR="00DA291A" w:rsidRDefault="00DA291A" w:rsidP="00C121FB">
            <w:pPr>
              <w:spacing w:after="0" w:line="240" w:lineRule="auto"/>
              <w:jc w:val="center"/>
            </w:pPr>
            <w:r>
              <w:rPr>
                <w:rFonts w:hint="eastAsia"/>
              </w:rPr>
              <w:t>④</w:t>
            </w:r>
          </w:p>
        </w:tc>
        <w:tc>
          <w:tcPr>
            <w:tcW w:w="2410" w:type="dxa"/>
            <w:vAlign w:val="center"/>
          </w:tcPr>
          <w:p w14:paraId="59EE3E49" w14:textId="77777777" w:rsidR="00DA291A" w:rsidRDefault="00DA291A" w:rsidP="00C121FB">
            <w:pPr>
              <w:spacing w:after="0" w:line="240" w:lineRule="auto"/>
              <w:jc w:val="center"/>
            </w:pPr>
            <w:r>
              <w:rPr>
                <w:rFonts w:hint="eastAsia"/>
              </w:rPr>
              <w:t>N</w:t>
            </w:r>
            <w:r>
              <w:t>ot fulfilled</w:t>
            </w:r>
          </w:p>
        </w:tc>
        <w:tc>
          <w:tcPr>
            <w:tcW w:w="2268" w:type="dxa"/>
            <w:vAlign w:val="center"/>
          </w:tcPr>
          <w:p w14:paraId="23D84F29" w14:textId="77777777" w:rsidR="00DA291A" w:rsidRDefault="00DA291A" w:rsidP="00C121FB">
            <w:pPr>
              <w:spacing w:after="0" w:line="240" w:lineRule="auto"/>
              <w:jc w:val="center"/>
            </w:pPr>
            <w:r>
              <w:t>Fulfilled</w:t>
            </w:r>
          </w:p>
        </w:tc>
        <w:tc>
          <w:tcPr>
            <w:tcW w:w="4247" w:type="dxa"/>
            <w:vAlign w:val="center"/>
          </w:tcPr>
          <w:p w14:paraId="3C61AD2A" w14:textId="77777777" w:rsidR="00DA291A" w:rsidRDefault="00DA291A" w:rsidP="00C121FB">
            <w:pPr>
              <w:spacing w:after="0" w:line="240" w:lineRule="auto"/>
              <w:jc w:val="center"/>
            </w:pPr>
            <w:r>
              <w:rPr>
                <w:rFonts w:hint="eastAsia"/>
              </w:rPr>
              <w:t>U</w:t>
            </w:r>
            <w:r>
              <w:t xml:space="preserve">E only monitors LP-WUS, but performs normal MR </w:t>
            </w:r>
            <w:r w:rsidRPr="003A2330">
              <w:t>serving</w:t>
            </w:r>
            <w:r>
              <w:t>/</w:t>
            </w:r>
            <w:proofErr w:type="spellStart"/>
            <w:r w:rsidRPr="003A2330">
              <w:t>neighbour</w:t>
            </w:r>
            <w:proofErr w:type="spellEnd"/>
            <w:r w:rsidRPr="003A2330">
              <w:t xml:space="preserve"> cell </w:t>
            </w:r>
            <w:r>
              <w:t>measurement (note that fully offloading criteria is not fulfilled either)</w:t>
            </w:r>
          </w:p>
          <w:p w14:paraId="0A3CF2DC" w14:textId="77777777" w:rsidR="00DA291A" w:rsidRPr="00876D92" w:rsidRDefault="00DA291A" w:rsidP="00C121FB">
            <w:pPr>
              <w:spacing w:after="0" w:line="240" w:lineRule="auto"/>
              <w:jc w:val="center"/>
              <w:rPr>
                <w:i/>
              </w:rPr>
            </w:pPr>
            <w:r w:rsidRPr="00876D92">
              <w:rPr>
                <w:i/>
                <w:color w:val="FF0000"/>
              </w:rPr>
              <w:t>There is no power saving gain for this case</w:t>
            </w:r>
          </w:p>
        </w:tc>
      </w:tr>
    </w:tbl>
    <w:p w14:paraId="5BB577E7" w14:textId="77777777" w:rsidR="00DA291A" w:rsidRDefault="00DA291A" w:rsidP="00DA291A">
      <w:pPr>
        <w:spacing w:before="240" w:line="240" w:lineRule="auto"/>
      </w:pPr>
      <w:r>
        <w:t xml:space="preserve">For case </w:t>
      </w:r>
      <w:r w:rsidRPr="003E209B">
        <w:rPr>
          <w:rFonts w:hint="eastAsia"/>
        </w:rPr>
        <w:t>④</w:t>
      </w:r>
      <w:r>
        <w:t>, it is not reasonable that UE enters LP-WUS coverage</w:t>
      </w:r>
      <w:r w:rsidRPr="000F6E11">
        <w:t xml:space="preserve"> </w:t>
      </w:r>
      <w:r>
        <w:rPr>
          <w:rFonts w:hint="eastAsia"/>
        </w:rPr>
        <w:t>but</w:t>
      </w:r>
      <w:r>
        <w:t xml:space="preserve"> still </w:t>
      </w:r>
      <w:r>
        <w:rPr>
          <w:rFonts w:hint="eastAsia"/>
        </w:rPr>
        <w:t>perform</w:t>
      </w:r>
      <w:r>
        <w:t>s normal RRM measurement in which case there is no power saving gain, so case</w:t>
      </w:r>
      <w:r w:rsidRPr="003E209B">
        <w:rPr>
          <w:rFonts w:hint="eastAsia"/>
        </w:rPr>
        <w:t>④</w:t>
      </w:r>
      <w:r w:rsidRPr="003E209B">
        <w:t xml:space="preserve"> </w:t>
      </w:r>
      <w:r w:rsidRPr="003E209B">
        <w:rPr>
          <w:rFonts w:hint="eastAsia"/>
        </w:rPr>
        <w:t>should</w:t>
      </w:r>
      <w:r w:rsidRPr="003E209B">
        <w:t xml:space="preserve"> </w:t>
      </w:r>
      <w:r>
        <w:t>not be supported. Then for case</w:t>
      </w:r>
      <w:r w:rsidRPr="003E209B">
        <w:rPr>
          <w:rFonts w:hint="eastAsia"/>
        </w:rPr>
        <w:t>③</w:t>
      </w:r>
      <w:r w:rsidRPr="003E209B">
        <w:rPr>
          <w:rFonts w:hint="eastAsia"/>
        </w:rPr>
        <w:t>,</w:t>
      </w:r>
      <w:r w:rsidRPr="003E209B">
        <w:t xml:space="preserve"> </w:t>
      </w:r>
      <w:r>
        <w:t xml:space="preserve">if the LR measurement can be used, then LP-WUS can also be used for further reducing power consumption for paging reception, otherwise, the thresholds for </w:t>
      </w:r>
      <w:r w:rsidRPr="008E3E47">
        <w:t>RRM measurement relaxation</w:t>
      </w:r>
      <w:r>
        <w:t xml:space="preserve"> criteria and </w:t>
      </w:r>
      <w:r w:rsidRPr="003A2330">
        <w:t>LP-WUS monitoring</w:t>
      </w:r>
      <w:r w:rsidRPr="00AB64C4">
        <w:t xml:space="preserve"> </w:t>
      </w:r>
      <w:r>
        <w:t>criteria are not properly set. Hence, it makes sense to only support case</w:t>
      </w:r>
      <w:r w:rsidRPr="008A4E25">
        <w:rPr>
          <w:rFonts w:hint="eastAsia"/>
        </w:rPr>
        <w:t>①</w:t>
      </w:r>
      <w:r>
        <w:t xml:space="preserve"> and case</w:t>
      </w:r>
      <w:r w:rsidRPr="008A4E25">
        <w:rPr>
          <w:rFonts w:hint="eastAsia"/>
        </w:rPr>
        <w:t>②</w:t>
      </w:r>
      <w:r>
        <w:t>.</w:t>
      </w:r>
    </w:p>
    <w:p w14:paraId="5BC5BBAC" w14:textId="334457E2" w:rsidR="00DA291A" w:rsidRDefault="00801F30" w:rsidP="00DA291A">
      <w:pPr>
        <w:spacing w:after="0" w:line="240" w:lineRule="auto"/>
        <w:rPr>
          <w:b/>
        </w:rPr>
      </w:pPr>
      <w:bookmarkStart w:id="3" w:name="_Hlk197696942"/>
      <w:r>
        <w:rPr>
          <w:b/>
        </w:rPr>
        <w:t xml:space="preserve">Observation </w:t>
      </w:r>
      <w:r w:rsidR="0032001F">
        <w:rPr>
          <w:b/>
        </w:rPr>
        <w:t>1</w:t>
      </w:r>
      <w:r w:rsidR="00DA291A" w:rsidRPr="0008760D">
        <w:rPr>
          <w:b/>
        </w:rPr>
        <w:t>:</w:t>
      </w:r>
      <w:r>
        <w:rPr>
          <w:b/>
        </w:rPr>
        <w:t xml:space="preserve"> T</w:t>
      </w:r>
      <w:r w:rsidR="00DA291A">
        <w:rPr>
          <w:b/>
        </w:rPr>
        <w:t xml:space="preserve">he following two cases </w:t>
      </w:r>
      <w:r>
        <w:rPr>
          <w:b/>
        </w:rPr>
        <w:t>should</w:t>
      </w:r>
      <w:r w:rsidR="00DA291A">
        <w:rPr>
          <w:b/>
        </w:rPr>
        <w:t xml:space="preserve"> not</w:t>
      </w:r>
      <w:r>
        <w:rPr>
          <w:b/>
        </w:rPr>
        <w:t xml:space="preserve"> be</w:t>
      </w:r>
      <w:r w:rsidR="00DA291A">
        <w:rPr>
          <w:b/>
        </w:rPr>
        <w:t xml:space="preserve"> supported:</w:t>
      </w:r>
    </w:p>
    <w:p w14:paraId="4BBD9EC2" w14:textId="77777777" w:rsidR="00DA291A" w:rsidRDefault="00DA291A" w:rsidP="00DA291A">
      <w:pPr>
        <w:pStyle w:val="af6"/>
        <w:numPr>
          <w:ilvl w:val="0"/>
          <w:numId w:val="27"/>
        </w:numPr>
        <w:spacing w:after="0" w:line="240" w:lineRule="auto"/>
        <w:ind w:firstLineChars="0"/>
        <w:rPr>
          <w:b/>
        </w:rPr>
      </w:pPr>
      <w:r w:rsidRPr="001077D9">
        <w:rPr>
          <w:b/>
        </w:rPr>
        <w:t>UE performs LR measurement and relaxed MR serving/</w:t>
      </w:r>
      <w:proofErr w:type="spellStart"/>
      <w:r w:rsidRPr="001077D9">
        <w:rPr>
          <w:b/>
        </w:rPr>
        <w:t>neighbour</w:t>
      </w:r>
      <w:proofErr w:type="spellEnd"/>
      <w:r w:rsidRPr="001077D9">
        <w:rPr>
          <w:b/>
        </w:rPr>
        <w:t xml:space="preserve"> cell measurement, but does not monitor LP-WUS</w:t>
      </w:r>
      <w:r>
        <w:rPr>
          <w:b/>
        </w:rPr>
        <w:t>;</w:t>
      </w:r>
    </w:p>
    <w:p w14:paraId="44805A2F" w14:textId="691BC93B" w:rsidR="00DA291A" w:rsidRPr="001077D9" w:rsidRDefault="00DA291A" w:rsidP="00DA291A">
      <w:pPr>
        <w:pStyle w:val="af6"/>
        <w:numPr>
          <w:ilvl w:val="0"/>
          <w:numId w:val="27"/>
        </w:numPr>
        <w:spacing w:line="240" w:lineRule="auto"/>
        <w:ind w:firstLineChars="0"/>
        <w:rPr>
          <w:b/>
        </w:rPr>
      </w:pPr>
      <w:r w:rsidRPr="001077D9">
        <w:rPr>
          <w:b/>
        </w:rPr>
        <w:lastRenderedPageBreak/>
        <w:t>UE monitors LP-WUS, but performs normal MR serving/</w:t>
      </w:r>
      <w:proofErr w:type="spellStart"/>
      <w:r w:rsidRPr="001077D9">
        <w:rPr>
          <w:b/>
        </w:rPr>
        <w:t>neighbour</w:t>
      </w:r>
      <w:proofErr w:type="spellEnd"/>
      <w:r w:rsidRPr="001077D9">
        <w:rPr>
          <w:b/>
        </w:rPr>
        <w:t xml:space="preserve"> cell measurement</w:t>
      </w:r>
      <w:r>
        <w:rPr>
          <w:b/>
        </w:rPr>
        <w:t xml:space="preserve"> (i.e., no RRM measurement relaxation).</w:t>
      </w:r>
      <w:bookmarkEnd w:id="3"/>
    </w:p>
    <w:p w14:paraId="73457F46" w14:textId="508712B0" w:rsidR="00AC6CDB" w:rsidRDefault="00AC6CDB" w:rsidP="00AC6CDB">
      <w:pPr>
        <w:spacing w:beforeLines="50" w:before="156" w:line="240" w:lineRule="auto"/>
      </w:pPr>
      <w:r>
        <w:t>RAN2 agreed that i</w:t>
      </w:r>
      <w:r w:rsidRPr="005C581E">
        <w:t xml:space="preserve">t is up to NW to configure either </w:t>
      </w:r>
      <w:r w:rsidRPr="00331E20">
        <w:t>RRM measurement relaxation</w:t>
      </w:r>
      <w:r w:rsidRPr="005C581E">
        <w:t xml:space="preserve"> or </w:t>
      </w:r>
      <w:r w:rsidRPr="00903B92">
        <w:t xml:space="preserve">RRM </w:t>
      </w:r>
      <w:r w:rsidRPr="003A6464">
        <w:t>measurement fully offloading</w:t>
      </w:r>
      <w:r w:rsidRPr="005C581E">
        <w:t xml:space="preserve"> or both in one cell</w:t>
      </w:r>
      <w:r>
        <w:t>, we discuss based on the following scenarios:</w:t>
      </w:r>
    </w:p>
    <w:p w14:paraId="4C30898E" w14:textId="77777777" w:rsidR="00AC6CDB" w:rsidRPr="005C581E" w:rsidRDefault="00AC6CDB" w:rsidP="00AC6CDB">
      <w:pPr>
        <w:spacing w:beforeLines="50" w:before="156" w:line="240" w:lineRule="auto"/>
        <w:rPr>
          <w:b/>
          <w:u w:val="single"/>
        </w:rPr>
      </w:pPr>
      <w:r w:rsidRPr="005C581E">
        <w:rPr>
          <w:rFonts w:hint="eastAsia"/>
          <w:b/>
          <w:u w:val="single"/>
        </w:rPr>
        <w:t>S</w:t>
      </w:r>
      <w:r w:rsidRPr="005C581E">
        <w:rPr>
          <w:b/>
          <w:u w:val="single"/>
        </w:rPr>
        <w:t xml:space="preserve">cenario 1: NW </w:t>
      </w:r>
      <w:r w:rsidRPr="005C581E">
        <w:rPr>
          <w:rFonts w:hint="eastAsia"/>
          <w:b/>
          <w:u w:val="single"/>
        </w:rPr>
        <w:t>onl</w:t>
      </w:r>
      <w:r w:rsidRPr="005C581E">
        <w:rPr>
          <w:b/>
          <w:u w:val="single"/>
        </w:rPr>
        <w:t>y configures RRM measurement relaxation (CASE#3)</w:t>
      </w:r>
    </w:p>
    <w:p w14:paraId="386097A6" w14:textId="1B26F847" w:rsidR="00DA291A" w:rsidRDefault="00AC6CDB" w:rsidP="005506D4">
      <w:pPr>
        <w:spacing w:beforeLines="50" w:before="156" w:line="240" w:lineRule="auto"/>
      </w:pPr>
      <w:r>
        <w:t>I</w:t>
      </w:r>
      <w:r w:rsidR="00801F30">
        <w:t>f the network only configures the entry/exit condition for RRM measurement relaxation (CASE#3), then the it can be merged with the entry/exit condition for LP-WUS monitoring, i.e., i</w:t>
      </w:r>
      <w:r w:rsidR="00801F30" w:rsidRPr="00801F30">
        <w:t xml:space="preserve">f the entry condition of </w:t>
      </w:r>
      <w:r w:rsidR="00801F30">
        <w:t>RRM measurement relaxation (CASE#3)</w:t>
      </w:r>
      <w:r w:rsidR="00801F30" w:rsidRPr="00801F30">
        <w:t xml:space="preserve"> is fulfilled, the UE starts LP-WUS monitoring, and performs RRM </w:t>
      </w:r>
      <w:r w:rsidR="00801F30">
        <w:t xml:space="preserve">serving/neighbor cell </w:t>
      </w:r>
      <w:r w:rsidR="00801F30" w:rsidRPr="00801F30">
        <w:t xml:space="preserve">measurement relaxation. If the exit condition of </w:t>
      </w:r>
      <w:r w:rsidR="00801F30">
        <w:t>RRM measurement relaxation (CASE#3)</w:t>
      </w:r>
      <w:r w:rsidR="00801F30" w:rsidRPr="00801F30">
        <w:t xml:space="preserve"> is fulfilled, the UE starts legacy procedure by MR and performs legacy RRM measurement by MR.</w:t>
      </w:r>
    </w:p>
    <w:p w14:paraId="50CFCFF9" w14:textId="0EE94730" w:rsidR="00D15434" w:rsidRPr="005C581E" w:rsidRDefault="00D15434" w:rsidP="00D15434">
      <w:pPr>
        <w:spacing w:beforeLines="50" w:before="156" w:line="240" w:lineRule="auto"/>
        <w:rPr>
          <w:b/>
          <w:u w:val="single"/>
        </w:rPr>
      </w:pPr>
      <w:r w:rsidRPr="005C581E">
        <w:rPr>
          <w:rFonts w:hint="eastAsia"/>
          <w:b/>
          <w:u w:val="single"/>
        </w:rPr>
        <w:t>S</w:t>
      </w:r>
      <w:r w:rsidRPr="005C581E">
        <w:rPr>
          <w:b/>
          <w:u w:val="single"/>
        </w:rPr>
        <w:t xml:space="preserve">cenario </w:t>
      </w:r>
      <w:r>
        <w:rPr>
          <w:b/>
          <w:u w:val="single"/>
        </w:rPr>
        <w:t>2</w:t>
      </w:r>
      <w:r w:rsidRPr="005C581E">
        <w:rPr>
          <w:b/>
          <w:u w:val="single"/>
        </w:rPr>
        <w:t xml:space="preserve">: NW </w:t>
      </w:r>
      <w:r w:rsidRPr="005C581E">
        <w:rPr>
          <w:rFonts w:hint="eastAsia"/>
          <w:b/>
          <w:u w:val="single"/>
        </w:rPr>
        <w:t>onl</w:t>
      </w:r>
      <w:r w:rsidRPr="005C581E">
        <w:rPr>
          <w:b/>
          <w:u w:val="single"/>
        </w:rPr>
        <w:t xml:space="preserve">y configures </w:t>
      </w:r>
      <w:r w:rsidRPr="00D15434">
        <w:rPr>
          <w:b/>
          <w:u w:val="single"/>
        </w:rPr>
        <w:t>RRM measurement fully offloading (CASE#1)</w:t>
      </w:r>
    </w:p>
    <w:p w14:paraId="3C9550AA" w14:textId="6C07C1A6" w:rsidR="005C581E" w:rsidRDefault="00801F30" w:rsidP="005506D4">
      <w:pPr>
        <w:spacing w:beforeLines="50" w:before="156" w:line="240" w:lineRule="auto"/>
      </w:pPr>
      <w:r>
        <w:rPr>
          <w:rFonts w:hint="eastAsia"/>
        </w:rPr>
        <w:t>S</w:t>
      </w:r>
      <w:r>
        <w:t xml:space="preserve">imilar to </w:t>
      </w:r>
      <w:r w:rsidR="00623D40">
        <w:t>the</w:t>
      </w:r>
      <w:r>
        <w:t xml:space="preserve"> </w:t>
      </w:r>
      <w:r w:rsidR="00623D40">
        <w:t xml:space="preserve">above </w:t>
      </w:r>
      <w:r>
        <w:t>discussion</w:t>
      </w:r>
      <w:r w:rsidR="00623D40">
        <w:t xml:space="preserve"> on RRM measurement relaxation (CASE#3)</w:t>
      </w:r>
      <w:r>
        <w:t xml:space="preserve">, </w:t>
      </w:r>
      <w:r w:rsidR="00623D40">
        <w:t xml:space="preserve">if the network only configures the entry/exit condition for </w:t>
      </w:r>
      <w:r w:rsidR="00623D40" w:rsidRPr="00903B92">
        <w:t xml:space="preserve">RRM </w:t>
      </w:r>
      <w:r w:rsidR="00623D40" w:rsidRPr="003A6464">
        <w:t>measurement fully offloading</w:t>
      </w:r>
      <w:r w:rsidR="00623D40">
        <w:t xml:space="preserve"> (CASE#1), then it is not reasonable for UE to monitor LP-WUS but still perform legacy measurement, or to perform measurement only on LR without LP-WUS monitoring.</w:t>
      </w:r>
    </w:p>
    <w:p w14:paraId="009CE336" w14:textId="10B99D02" w:rsidR="00623D40" w:rsidRPr="00623D40" w:rsidRDefault="00623D40" w:rsidP="005506D4">
      <w:pPr>
        <w:spacing w:beforeLines="50" w:before="156" w:line="240" w:lineRule="auto"/>
      </w:pPr>
      <w:r>
        <w:rPr>
          <w:rFonts w:hint="eastAsia"/>
        </w:rPr>
        <w:t>I</w:t>
      </w:r>
      <w:r>
        <w:t>n this case, the entry/exit condition for</w:t>
      </w:r>
      <w:r w:rsidRPr="00623D40">
        <w:t xml:space="preserve"> </w:t>
      </w:r>
      <w:r w:rsidRPr="00903B92">
        <w:t xml:space="preserve">RRM </w:t>
      </w:r>
      <w:r w:rsidRPr="003A6464">
        <w:t>measurement fully offloading</w:t>
      </w:r>
      <w:r>
        <w:t xml:space="preserve"> (CASE#1) can be reused for LP-WUS monitoring, which means i</w:t>
      </w:r>
      <w:r w:rsidRPr="00801F30">
        <w:t xml:space="preserve">f the entry condition of </w:t>
      </w:r>
      <w:r w:rsidRPr="00903B92">
        <w:t xml:space="preserve">RRM </w:t>
      </w:r>
      <w:r w:rsidRPr="003A6464">
        <w:t>measurement fully offloading</w:t>
      </w:r>
      <w:r>
        <w:t xml:space="preserve"> (CASE#1)</w:t>
      </w:r>
      <w:r w:rsidRPr="00801F30">
        <w:t xml:space="preserve"> is fulfilled, the UE starts LP-WUS monitoring, and performs RRM </w:t>
      </w:r>
      <w:r>
        <w:t>serving cell offloading</w:t>
      </w:r>
      <w:r w:rsidRPr="00801F30">
        <w:t xml:space="preserve">. If the exit condition of </w:t>
      </w:r>
      <w:r w:rsidRPr="00903B92">
        <w:t xml:space="preserve">RRM </w:t>
      </w:r>
      <w:r w:rsidRPr="003A6464">
        <w:t>measurement fully offloading</w:t>
      </w:r>
      <w:r>
        <w:t xml:space="preserve"> (CASE#1) </w:t>
      </w:r>
      <w:r w:rsidRPr="00801F30">
        <w:t>is fulfilled, the UE starts legacy procedure by MR and performs legacy RRM measurement by MR.</w:t>
      </w:r>
    </w:p>
    <w:p w14:paraId="6693AF8F" w14:textId="1DC5434B" w:rsidR="00207E88" w:rsidRPr="005C581E" w:rsidRDefault="00207E88" w:rsidP="00207E88">
      <w:pPr>
        <w:spacing w:beforeLines="50" w:before="156" w:line="240" w:lineRule="auto"/>
        <w:rPr>
          <w:b/>
          <w:u w:val="single"/>
        </w:rPr>
      </w:pPr>
      <w:r w:rsidRPr="005C581E">
        <w:rPr>
          <w:rFonts w:hint="eastAsia"/>
          <w:b/>
          <w:u w:val="single"/>
        </w:rPr>
        <w:t>S</w:t>
      </w:r>
      <w:r w:rsidRPr="005C581E">
        <w:rPr>
          <w:b/>
          <w:u w:val="single"/>
        </w:rPr>
        <w:t xml:space="preserve">cenario </w:t>
      </w:r>
      <w:r>
        <w:rPr>
          <w:b/>
          <w:u w:val="single"/>
        </w:rPr>
        <w:t>3</w:t>
      </w:r>
      <w:r w:rsidRPr="005C581E">
        <w:rPr>
          <w:b/>
          <w:u w:val="single"/>
        </w:rPr>
        <w:t xml:space="preserve">: NW configures </w:t>
      </w:r>
      <w:r>
        <w:rPr>
          <w:b/>
          <w:u w:val="single"/>
        </w:rPr>
        <w:t xml:space="preserve">both </w:t>
      </w:r>
      <w:r w:rsidR="00DA291A" w:rsidRPr="005C581E">
        <w:rPr>
          <w:b/>
          <w:u w:val="single"/>
        </w:rPr>
        <w:t>RRM measurement relaxation</w:t>
      </w:r>
      <w:r w:rsidR="00DA291A" w:rsidRPr="00D15434">
        <w:rPr>
          <w:b/>
          <w:u w:val="single"/>
        </w:rPr>
        <w:t xml:space="preserve"> </w:t>
      </w:r>
      <w:r w:rsidR="00DA291A" w:rsidRPr="005C581E">
        <w:rPr>
          <w:b/>
          <w:u w:val="single"/>
        </w:rPr>
        <w:t>(CASE#3)</w:t>
      </w:r>
      <w:r w:rsidR="00623D40">
        <w:rPr>
          <w:b/>
          <w:u w:val="single"/>
        </w:rPr>
        <w:t xml:space="preserve"> </w:t>
      </w:r>
      <w:r w:rsidR="00DA291A">
        <w:rPr>
          <w:b/>
          <w:u w:val="single"/>
        </w:rPr>
        <w:t xml:space="preserve">and </w:t>
      </w:r>
      <w:r w:rsidRPr="00D15434">
        <w:rPr>
          <w:b/>
          <w:u w:val="single"/>
        </w:rPr>
        <w:t>RRM measurement fully offloading (CASE#1)</w:t>
      </w:r>
    </w:p>
    <w:p w14:paraId="2E289973" w14:textId="7DF82B89" w:rsidR="00207E88" w:rsidRPr="00DA291A" w:rsidRDefault="0012569E" w:rsidP="005506D4">
      <w:pPr>
        <w:spacing w:beforeLines="50" w:before="156" w:line="240" w:lineRule="auto"/>
      </w:pPr>
      <w:r>
        <w:t xml:space="preserve">If the network configures both </w:t>
      </w:r>
      <w:r w:rsidRPr="0012569E">
        <w:t>RRM measurement relaxation (CASE#3) and RRM measurement fully offloading (CASE#1)</w:t>
      </w:r>
      <w:r>
        <w:t>, f</w:t>
      </w:r>
      <w:r w:rsidR="00A91353" w:rsidRPr="00A91353">
        <w:t xml:space="preserve">or </w:t>
      </w:r>
      <w:r>
        <w:t>CASE#1</w:t>
      </w:r>
      <w:r w:rsidR="00A91353" w:rsidRPr="00A91353">
        <w:t xml:space="preserve">, since neighbor cell of equal or lower priority (including intra-frequency, NR inter-frequency and inter-RAT frequency) is off, it means UE is not likely to perform cell re-selection. For example, UE is near the center of the cell. On the other hand, for </w:t>
      </w:r>
      <w:r w:rsidRPr="0012569E">
        <w:t>CASE#3</w:t>
      </w:r>
      <w:r>
        <w:t>,</w:t>
      </w:r>
      <w:r w:rsidR="00A91353" w:rsidRPr="00A91353">
        <w:t xml:space="preserve"> UE may be near the cell edge so that neighboring cell measurement is on. So obviously the RSRP threshold for </w:t>
      </w:r>
      <w:r>
        <w:t>CASE#1</w:t>
      </w:r>
      <w:r w:rsidR="00A91353" w:rsidRPr="00A91353">
        <w:t xml:space="preserve"> should be higher than for </w:t>
      </w:r>
      <w:r w:rsidRPr="0012569E">
        <w:t>CASE#3</w:t>
      </w:r>
      <w:r w:rsidR="00A91353" w:rsidRPr="00A91353">
        <w:t>.</w:t>
      </w:r>
    </w:p>
    <w:p w14:paraId="447259B9" w14:textId="097017AF" w:rsidR="0012569E" w:rsidRDefault="0012569E" w:rsidP="0012569E">
      <w:pPr>
        <w:spacing w:line="240" w:lineRule="auto"/>
        <w:rPr>
          <w:b/>
        </w:rPr>
      </w:pPr>
      <w:r w:rsidRPr="00BC3196">
        <w:rPr>
          <w:b/>
        </w:rPr>
        <w:t xml:space="preserve">Observation </w:t>
      </w:r>
      <w:r w:rsidR="00043E12">
        <w:rPr>
          <w:b/>
        </w:rPr>
        <w:t>2</w:t>
      </w:r>
      <w:r w:rsidRPr="00BC3196">
        <w:rPr>
          <w:b/>
        </w:rPr>
        <w:t xml:space="preserve">: </w:t>
      </w:r>
      <w:r w:rsidRPr="008E01BF">
        <w:rPr>
          <w:rFonts w:eastAsia="Malgun Gothic"/>
          <w:b/>
          <w:bCs/>
          <w:lang w:eastAsia="ko-KR"/>
        </w:rPr>
        <w:t>RAN4</w:t>
      </w:r>
      <w:r>
        <w:rPr>
          <w:rFonts w:eastAsia="Malgun Gothic"/>
          <w:b/>
          <w:bCs/>
          <w:lang w:eastAsia="ko-KR"/>
        </w:rPr>
        <w:t xml:space="preserve"> </w:t>
      </w:r>
      <w:r>
        <w:rPr>
          <w:b/>
        </w:rPr>
        <w:t>CASE#1</w:t>
      </w:r>
      <w:r w:rsidRPr="00BC3196">
        <w:rPr>
          <w:b/>
        </w:rPr>
        <w:t xml:space="preserve">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in center of the cell and </w:t>
      </w:r>
      <w:r w:rsidRPr="008E01BF">
        <w:rPr>
          <w:rFonts w:eastAsia="Malgun Gothic"/>
          <w:b/>
          <w:bCs/>
          <w:lang w:eastAsia="ko-KR"/>
        </w:rPr>
        <w:t>RAN4</w:t>
      </w:r>
      <w:r>
        <w:rPr>
          <w:rFonts w:eastAsia="Malgun Gothic"/>
          <w:b/>
          <w:bCs/>
          <w:lang w:eastAsia="ko-KR"/>
        </w:rPr>
        <w:t xml:space="preserve"> </w:t>
      </w:r>
      <w:r>
        <w:rPr>
          <w:b/>
        </w:rPr>
        <w:t>CASE</w:t>
      </w:r>
      <w:r w:rsidRPr="00BC3196">
        <w:rPr>
          <w:b/>
        </w:rPr>
        <w:t>#3 is the RRM</w:t>
      </w:r>
      <w:r w:rsidRPr="00BC3196">
        <w:rPr>
          <w:rFonts w:eastAsia="Malgun Gothic"/>
          <w:b/>
          <w:snapToGrid w:val="0"/>
          <w:color w:val="000000"/>
          <w:szCs w:val="21"/>
          <w:lang w:eastAsia="ko-KR"/>
        </w:rPr>
        <w:t xml:space="preserve"> </w:t>
      </w:r>
      <w:r w:rsidRPr="00FA1126">
        <w:rPr>
          <w:rFonts w:eastAsia="Malgun Gothic"/>
          <w:b/>
          <w:snapToGrid w:val="0"/>
          <w:color w:val="000000"/>
          <w:szCs w:val="21"/>
          <w:lang w:eastAsia="ko-KR"/>
        </w:rPr>
        <w:t>measurement</w:t>
      </w:r>
      <w:r w:rsidRPr="00BC3196">
        <w:rPr>
          <w:b/>
        </w:rPr>
        <w:t xml:space="preserve"> behaviors for UEs </w:t>
      </w:r>
      <w:r>
        <w:rPr>
          <w:b/>
        </w:rPr>
        <w:t>near</w:t>
      </w:r>
      <w:r w:rsidRPr="00BC3196">
        <w:rPr>
          <w:b/>
        </w:rPr>
        <w:t xml:space="preserve"> the edge of the LP-WUS coverage.</w:t>
      </w:r>
    </w:p>
    <w:p w14:paraId="71E8F89A" w14:textId="03B60D16" w:rsidR="0012569E" w:rsidRPr="00BC3196" w:rsidRDefault="0012569E" w:rsidP="0012569E">
      <w:pPr>
        <w:spacing w:line="240" w:lineRule="auto"/>
        <w:rPr>
          <w:b/>
        </w:rPr>
      </w:pPr>
      <w:r w:rsidRPr="0008760D">
        <w:rPr>
          <w:b/>
        </w:rPr>
        <w:t xml:space="preserve">Proposal </w:t>
      </w:r>
      <w:r w:rsidR="0032001F">
        <w:rPr>
          <w:b/>
        </w:rPr>
        <w:t>1</w:t>
      </w:r>
      <w:r w:rsidRPr="0008760D">
        <w:rPr>
          <w:b/>
        </w:rPr>
        <w:t xml:space="preserve">: </w:t>
      </w:r>
      <w:r>
        <w:rPr>
          <w:b/>
        </w:rPr>
        <w:t>T</w:t>
      </w:r>
      <w:r w:rsidRPr="002031C3">
        <w:rPr>
          <w:b/>
        </w:rPr>
        <w:t xml:space="preserve">he </w:t>
      </w:r>
      <w:r>
        <w:rPr>
          <w:rFonts w:hint="eastAsia"/>
          <w:b/>
        </w:rPr>
        <w:t>threshold</w:t>
      </w:r>
      <w:r>
        <w:rPr>
          <w:b/>
        </w:rPr>
        <w:t xml:space="preserve">(s) </w:t>
      </w:r>
      <w:r w:rsidRPr="002031C3">
        <w:rPr>
          <w:b/>
        </w:rPr>
        <w:t xml:space="preserve">for </w:t>
      </w:r>
      <w:r>
        <w:rPr>
          <w:b/>
        </w:rPr>
        <w:t xml:space="preserve">RRM </w:t>
      </w:r>
      <w:r w:rsidRPr="008E01BF">
        <w:rPr>
          <w:rFonts w:eastAsia="Malgun Gothic"/>
          <w:b/>
          <w:bCs/>
          <w:lang w:eastAsia="ko-KR"/>
        </w:rPr>
        <w:t>measurement fully offloading (</w:t>
      </w:r>
      <w:r w:rsidRPr="0012569E">
        <w:rPr>
          <w:rFonts w:eastAsia="Malgun Gothic"/>
          <w:b/>
          <w:bCs/>
          <w:lang w:eastAsia="ko-KR"/>
        </w:rPr>
        <w:t>CASE#1</w:t>
      </w:r>
      <w:r w:rsidRPr="008E01BF">
        <w:rPr>
          <w:rFonts w:eastAsia="Malgun Gothic"/>
          <w:b/>
          <w:bCs/>
          <w:lang w:eastAsia="ko-KR"/>
        </w:rPr>
        <w:t xml:space="preserve">) </w:t>
      </w:r>
      <w:r w:rsidRPr="002031C3">
        <w:rPr>
          <w:b/>
        </w:rPr>
        <w:t xml:space="preserve">should be </w:t>
      </w:r>
      <w:r>
        <w:rPr>
          <w:rFonts w:hint="eastAsia"/>
          <w:b/>
        </w:rPr>
        <w:t>higher</w:t>
      </w:r>
      <w:r>
        <w:rPr>
          <w:b/>
        </w:rPr>
        <w:t xml:space="preserve"> </w:t>
      </w:r>
      <w:r w:rsidRPr="002031C3">
        <w:rPr>
          <w:b/>
        </w:rPr>
        <w:t xml:space="preserve">than </w:t>
      </w:r>
      <w:r>
        <w:rPr>
          <w:rFonts w:hint="eastAsia"/>
          <w:b/>
        </w:rPr>
        <w:t>threshold</w:t>
      </w:r>
      <w:r>
        <w:rPr>
          <w:b/>
        </w:rPr>
        <w:t xml:space="preserve">(s) </w:t>
      </w:r>
      <w:r w:rsidRPr="002031C3">
        <w:rPr>
          <w:b/>
        </w:rPr>
        <w:t>for</w:t>
      </w:r>
      <w:r w:rsidRPr="008E01BF">
        <w:rPr>
          <w:rFonts w:eastAsia="Malgun Gothic"/>
          <w:b/>
          <w:bCs/>
          <w:lang w:eastAsia="ko-KR"/>
        </w:rPr>
        <w:t xml:space="preserve"> </w:t>
      </w:r>
      <w:r>
        <w:rPr>
          <w:rFonts w:eastAsia="Malgun Gothic"/>
          <w:b/>
          <w:bCs/>
          <w:lang w:eastAsia="ko-KR"/>
        </w:rPr>
        <w:t xml:space="preserve">RRM </w:t>
      </w:r>
      <w:r w:rsidRPr="008E01BF">
        <w:rPr>
          <w:rFonts w:eastAsia="Malgun Gothic"/>
          <w:b/>
          <w:bCs/>
          <w:lang w:eastAsia="ko-KR"/>
        </w:rPr>
        <w:t>measurement relaxation (</w:t>
      </w:r>
      <w:r w:rsidRPr="0012569E">
        <w:rPr>
          <w:rFonts w:eastAsia="Malgun Gothic"/>
          <w:b/>
          <w:bCs/>
          <w:lang w:eastAsia="ko-KR"/>
        </w:rPr>
        <w:t>CASE#</w:t>
      </w:r>
      <w:r>
        <w:rPr>
          <w:rFonts w:eastAsia="Malgun Gothic"/>
          <w:b/>
          <w:bCs/>
          <w:lang w:eastAsia="ko-KR"/>
        </w:rPr>
        <w:t>3</w:t>
      </w:r>
      <w:r w:rsidRPr="008E01BF">
        <w:rPr>
          <w:rFonts w:eastAsia="Malgun Gothic"/>
          <w:b/>
          <w:bCs/>
          <w:lang w:eastAsia="ko-KR"/>
        </w:rPr>
        <w:t>)</w:t>
      </w:r>
      <w:r>
        <w:rPr>
          <w:rFonts w:eastAsia="Malgun Gothic"/>
          <w:b/>
          <w:bCs/>
          <w:lang w:eastAsia="ko-KR"/>
        </w:rPr>
        <w:t>.</w:t>
      </w:r>
    </w:p>
    <w:p w14:paraId="06DF76EF" w14:textId="77777777" w:rsidR="0012569E" w:rsidRPr="000C5CE3" w:rsidRDefault="0012569E" w:rsidP="0012569E">
      <w:pPr>
        <w:spacing w:before="240" w:line="240" w:lineRule="auto"/>
      </w:pPr>
      <w:r>
        <w:t xml:space="preserve">Based on above, </w:t>
      </w:r>
      <w:r>
        <w:rPr>
          <w:rFonts w:hint="eastAsia"/>
        </w:rPr>
        <w:t>how</w:t>
      </w:r>
      <w:r>
        <w:t xml:space="preserve"> LP-WUR and MR </w:t>
      </w:r>
      <w:r>
        <w:rPr>
          <w:rFonts w:hint="eastAsia"/>
        </w:rPr>
        <w:t>perform</w:t>
      </w:r>
      <w:r>
        <w:t xml:space="preserve"> </w:t>
      </w:r>
      <w:r w:rsidRPr="000C5CE3">
        <w:t xml:space="preserve">RRM measurement </w:t>
      </w:r>
      <w:r>
        <w:t xml:space="preserve">is illustrated in the figure below. </w:t>
      </w:r>
    </w:p>
    <w:p w14:paraId="45E257F6" w14:textId="77777777" w:rsidR="0012569E" w:rsidRPr="00AE72C7" w:rsidRDefault="0012569E" w:rsidP="0012569E">
      <w:pPr>
        <w:spacing w:line="240" w:lineRule="auto"/>
        <w:jc w:val="center"/>
      </w:pPr>
      <w:r>
        <w:rPr>
          <w:noProof/>
        </w:rPr>
        <w:lastRenderedPageBreak/>
        <w:drawing>
          <wp:inline distT="0" distB="0" distL="0" distR="0" wp14:anchorId="3DA47F6B" wp14:editId="6AB9131F">
            <wp:extent cx="4542739" cy="22899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6868" cy="2307129"/>
                    </a:xfrm>
                    <a:prstGeom prst="rect">
                      <a:avLst/>
                    </a:prstGeom>
                    <a:noFill/>
                  </pic:spPr>
                </pic:pic>
              </a:graphicData>
            </a:graphic>
          </wp:inline>
        </w:drawing>
      </w:r>
    </w:p>
    <w:p w14:paraId="40C8E46B" w14:textId="346332C5" w:rsidR="00D15434" w:rsidRDefault="0012569E" w:rsidP="0012569E">
      <w:pPr>
        <w:spacing w:beforeLines="50" w:before="156" w:line="240" w:lineRule="auto"/>
        <w:jc w:val="center"/>
        <w:rPr>
          <w:sz w:val="20"/>
        </w:rPr>
      </w:pPr>
      <w:r w:rsidRPr="002106B1">
        <w:rPr>
          <w:sz w:val="20"/>
        </w:rPr>
        <w:t xml:space="preserve">Fig. </w:t>
      </w:r>
      <w:r w:rsidR="003E51CC">
        <w:rPr>
          <w:sz w:val="20"/>
        </w:rPr>
        <w:t>1</w:t>
      </w:r>
      <w:r w:rsidRPr="002106B1">
        <w:rPr>
          <w:sz w:val="20"/>
        </w:rPr>
        <w:t xml:space="preserve">. UE behaviors for RRM measurement </w:t>
      </w:r>
      <w:r w:rsidRPr="001678F2">
        <w:rPr>
          <w:sz w:val="20"/>
        </w:rPr>
        <w:t>fully offloading</w:t>
      </w:r>
      <w:r>
        <w:rPr>
          <w:sz w:val="20"/>
        </w:rPr>
        <w:t xml:space="preserve"> and </w:t>
      </w:r>
      <w:r w:rsidRPr="002106B1">
        <w:rPr>
          <w:sz w:val="20"/>
        </w:rPr>
        <w:t>relaxation</w:t>
      </w:r>
      <w:r>
        <w:rPr>
          <w:sz w:val="20"/>
        </w:rPr>
        <w:t xml:space="preserve"> cases</w:t>
      </w:r>
    </w:p>
    <w:p w14:paraId="26577134" w14:textId="11E7AFBC" w:rsidR="0012569E" w:rsidRDefault="0012569E" w:rsidP="0012569E">
      <w:pPr>
        <w:spacing w:beforeLines="50" w:before="156" w:line="240" w:lineRule="auto"/>
      </w:pPr>
      <w:r>
        <w:rPr>
          <w:rFonts w:hint="eastAsia"/>
        </w:rPr>
        <w:t>I</w:t>
      </w:r>
      <w:r>
        <w:t>t is obvious that once</w:t>
      </w:r>
      <w:r w:rsidRPr="0012569E">
        <w:t xml:space="preserve"> both RRM measurement relaxation (CASE#3) and RRM measurement fully offloading (CASE#1)</w:t>
      </w:r>
      <w:r>
        <w:t xml:space="preserve"> are configured, then UE shall start LP-WUS monitoring if the entry condition of </w:t>
      </w:r>
      <w:r w:rsidRPr="0012569E">
        <w:t>RRM measurement relaxation (CASE#3)</w:t>
      </w:r>
      <w:r>
        <w:t xml:space="preserve"> is fulfilled, and</w:t>
      </w:r>
      <w:r w:rsidRPr="0012569E">
        <w:t xml:space="preserve"> the UE starts legacy procedure by MR and performs legacy RRM measurement by MR</w:t>
      </w:r>
      <w:r>
        <w:t xml:space="preserve"> i</w:t>
      </w:r>
      <w:r w:rsidRPr="0012569E">
        <w:t>f the exit condition of RRM measurement relaxation (CASE#3) is fulfilled.</w:t>
      </w:r>
    </w:p>
    <w:p w14:paraId="004D8A14" w14:textId="0F21CEDF" w:rsidR="00C235A2" w:rsidRDefault="00F34343" w:rsidP="0012569E">
      <w:pPr>
        <w:spacing w:beforeLines="50" w:before="156" w:line="240" w:lineRule="auto"/>
      </w:pPr>
      <w:r>
        <w:rPr>
          <w:rFonts w:hint="eastAsia"/>
        </w:rPr>
        <w:t>F</w:t>
      </w:r>
      <w:r>
        <w:t>rom the discussion on the above 3 scenarios, we can conclude that:</w:t>
      </w:r>
    </w:p>
    <w:p w14:paraId="592CA0A4" w14:textId="2B2355A0" w:rsidR="0012569E" w:rsidRDefault="0012569E" w:rsidP="0012569E">
      <w:pPr>
        <w:spacing w:line="240" w:lineRule="auto"/>
        <w:rPr>
          <w:b/>
        </w:rPr>
      </w:pPr>
      <w:r w:rsidRPr="0008760D">
        <w:rPr>
          <w:b/>
        </w:rPr>
        <w:t xml:space="preserve">Proposal </w:t>
      </w:r>
      <w:r w:rsidR="0032001F">
        <w:rPr>
          <w:b/>
        </w:rPr>
        <w:t>2</w:t>
      </w:r>
      <w:r w:rsidRPr="0008760D">
        <w:rPr>
          <w:b/>
        </w:rPr>
        <w:t xml:space="preserve">: </w:t>
      </w:r>
      <w:r w:rsidR="00043E12">
        <w:rPr>
          <w:b/>
        </w:rPr>
        <w:t>(</w:t>
      </w:r>
      <w:r w:rsidR="00043E12" w:rsidRPr="00043E12">
        <w:rPr>
          <w:b/>
        </w:rPr>
        <w:t>38304-4</w:t>
      </w:r>
      <w:r w:rsidR="00043E12">
        <w:rPr>
          <w:b/>
        </w:rPr>
        <w:t>/</w:t>
      </w:r>
      <w:r w:rsidR="00043E12" w:rsidRPr="00043E12">
        <w:rPr>
          <w:b/>
        </w:rPr>
        <w:t>RRC-</w:t>
      </w:r>
      <w:r w:rsidR="00043E12">
        <w:rPr>
          <w:b/>
        </w:rPr>
        <w:t xml:space="preserve">8) </w:t>
      </w:r>
      <w:r>
        <w:rPr>
          <w:b/>
        </w:rPr>
        <w:t xml:space="preserve">RAN2 to </w:t>
      </w:r>
      <w:r w:rsidR="00E408B3">
        <w:rPr>
          <w:b/>
        </w:rPr>
        <w:t>agree on</w:t>
      </w:r>
      <w:r>
        <w:rPr>
          <w:b/>
        </w:rPr>
        <w:t xml:space="preserve"> the following </w:t>
      </w:r>
      <w:r w:rsidR="00E408B3">
        <w:rPr>
          <w:b/>
        </w:rPr>
        <w:t>cases</w:t>
      </w:r>
      <w:r>
        <w:rPr>
          <w:b/>
        </w:rPr>
        <w:t xml:space="preserve"> </w:t>
      </w:r>
      <w:r w:rsidRPr="0012569E">
        <w:rPr>
          <w:b/>
        </w:rPr>
        <w:t>for</w:t>
      </w:r>
      <w:r>
        <w:rPr>
          <w:b/>
        </w:rPr>
        <w:t xml:space="preserve"> merging the threshold</w:t>
      </w:r>
      <w:r w:rsidR="00C235A2">
        <w:rPr>
          <w:b/>
        </w:rPr>
        <w:t>s</w:t>
      </w:r>
      <w:r>
        <w:rPr>
          <w:b/>
        </w:rPr>
        <w:t xml:space="preserve"> of</w:t>
      </w:r>
      <w:r w:rsidRPr="0012569E">
        <w:t xml:space="preserve"> </w:t>
      </w:r>
      <w:r w:rsidRPr="0012569E">
        <w:rPr>
          <w:b/>
        </w:rPr>
        <w:t xml:space="preserve">RRM measurement relaxation (CASE#3) </w:t>
      </w:r>
      <w:r>
        <w:rPr>
          <w:b/>
        </w:rPr>
        <w:t>or</w:t>
      </w:r>
      <w:r w:rsidRPr="0012569E">
        <w:rPr>
          <w:b/>
        </w:rPr>
        <w:t xml:space="preserve"> RRM measurement fully offloading (CASE#1) </w:t>
      </w:r>
      <w:r>
        <w:rPr>
          <w:b/>
        </w:rPr>
        <w:t>with LP-WUS monitoring</w:t>
      </w:r>
      <w:r w:rsidRPr="0012569E">
        <w:rPr>
          <w:b/>
        </w:rPr>
        <w:t>:</w:t>
      </w:r>
    </w:p>
    <w:p w14:paraId="7A082C91" w14:textId="059FFF5D" w:rsidR="0012569E" w:rsidRDefault="00C235A2" w:rsidP="0012569E">
      <w:pPr>
        <w:pStyle w:val="af6"/>
        <w:numPr>
          <w:ilvl w:val="0"/>
          <w:numId w:val="28"/>
        </w:numPr>
        <w:spacing w:line="240" w:lineRule="auto"/>
        <w:ind w:firstLineChars="0"/>
        <w:rPr>
          <w:b/>
        </w:rPr>
      </w:pPr>
      <w:r>
        <w:rPr>
          <w:rFonts w:hint="eastAsia"/>
          <w:b/>
        </w:rPr>
        <w:t>I</w:t>
      </w:r>
      <w:r>
        <w:rPr>
          <w:b/>
        </w:rPr>
        <w:t xml:space="preserve">f the network configures the </w:t>
      </w:r>
      <w:r w:rsidRPr="0012569E">
        <w:rPr>
          <w:b/>
        </w:rPr>
        <w:t>RRM measurement relaxation (CASE#3)</w:t>
      </w:r>
      <w:r>
        <w:rPr>
          <w:b/>
        </w:rPr>
        <w:t xml:space="preserve">, </w:t>
      </w:r>
      <w:r w:rsidR="00E408B3">
        <w:rPr>
          <w:b/>
        </w:rPr>
        <w:t xml:space="preserve">the </w:t>
      </w:r>
      <w:r>
        <w:rPr>
          <w:b/>
        </w:rPr>
        <w:t xml:space="preserve">UE can regard the entry/exit condition of </w:t>
      </w:r>
      <w:r w:rsidRPr="0012569E">
        <w:rPr>
          <w:b/>
        </w:rPr>
        <w:t>RRM measurement relaxation (CASE#3)</w:t>
      </w:r>
      <w:r>
        <w:rPr>
          <w:b/>
        </w:rPr>
        <w:t xml:space="preserve"> as the entry/exit condition of LP-WUS monitoring</w:t>
      </w:r>
      <w:r w:rsidR="00F34343">
        <w:rPr>
          <w:b/>
        </w:rPr>
        <w:t xml:space="preserve">, regardless of whether the </w:t>
      </w:r>
      <w:r w:rsidR="00F34343" w:rsidRPr="0012569E">
        <w:rPr>
          <w:b/>
        </w:rPr>
        <w:t>RRM measurement fully offloading (CASE#1)</w:t>
      </w:r>
      <w:r w:rsidR="00F34343">
        <w:rPr>
          <w:b/>
        </w:rPr>
        <w:t xml:space="preserve"> is configured</w:t>
      </w:r>
      <w:r>
        <w:rPr>
          <w:b/>
        </w:rPr>
        <w:t xml:space="preserve">. </w:t>
      </w:r>
    </w:p>
    <w:p w14:paraId="0006ADF4" w14:textId="1C704FC8" w:rsidR="00C235A2" w:rsidRPr="0012569E" w:rsidRDefault="00C235A2" w:rsidP="0012569E">
      <w:pPr>
        <w:pStyle w:val="af6"/>
        <w:numPr>
          <w:ilvl w:val="0"/>
          <w:numId w:val="28"/>
        </w:numPr>
        <w:spacing w:line="240" w:lineRule="auto"/>
        <w:ind w:firstLineChars="0"/>
        <w:rPr>
          <w:b/>
        </w:rPr>
      </w:pPr>
      <w:r>
        <w:rPr>
          <w:rFonts w:hint="eastAsia"/>
          <w:b/>
        </w:rPr>
        <w:t>I</w:t>
      </w:r>
      <w:r>
        <w:rPr>
          <w:b/>
        </w:rPr>
        <w:t xml:space="preserve">f the network ONLY configures the </w:t>
      </w:r>
      <w:r w:rsidRPr="0012569E">
        <w:rPr>
          <w:b/>
        </w:rPr>
        <w:t>RRM measurement fully offloading (CASE#1)</w:t>
      </w:r>
      <w:r>
        <w:rPr>
          <w:b/>
        </w:rPr>
        <w:t xml:space="preserve">, </w:t>
      </w:r>
      <w:r w:rsidR="00E408B3">
        <w:rPr>
          <w:b/>
        </w:rPr>
        <w:t>the</w:t>
      </w:r>
      <w:r>
        <w:rPr>
          <w:b/>
        </w:rPr>
        <w:t xml:space="preserve"> UE can regard the entry/exit condition of </w:t>
      </w:r>
      <w:r w:rsidRPr="0012569E">
        <w:rPr>
          <w:b/>
        </w:rPr>
        <w:t>RRM measurement fully offloading (CASE#1)</w:t>
      </w:r>
      <w:r>
        <w:rPr>
          <w:b/>
        </w:rPr>
        <w:t xml:space="preserve"> as the entry/exit condition of LP-WUS monitoring.</w:t>
      </w:r>
    </w:p>
    <w:p w14:paraId="40D49EC6" w14:textId="2461B5F2" w:rsidR="00277880" w:rsidRDefault="008375B8" w:rsidP="0032001F">
      <w:pPr>
        <w:pStyle w:val="2"/>
      </w:pPr>
      <w:r>
        <w:t xml:space="preserve">The </w:t>
      </w:r>
      <w:r w:rsidR="00271554" w:rsidRPr="00271554">
        <w:t xml:space="preserve">exit condition </w:t>
      </w:r>
      <w:r>
        <w:t xml:space="preserve">for </w:t>
      </w:r>
      <w:r w:rsidRPr="008375B8">
        <w:t xml:space="preserve">RRM measurement relaxation </w:t>
      </w:r>
    </w:p>
    <w:p w14:paraId="0795B696" w14:textId="64D40135" w:rsidR="008375B8" w:rsidRDefault="008375B8" w:rsidP="008375B8">
      <w:pPr>
        <w:spacing w:line="240" w:lineRule="auto"/>
      </w:pPr>
      <w:r>
        <w:t xml:space="preserve">Regarding the </w:t>
      </w:r>
      <w:r w:rsidRPr="00946A8F">
        <w:t>exit condition</w:t>
      </w:r>
      <w:r>
        <w:t xml:space="preserve"> of </w:t>
      </w:r>
      <w:r w:rsidRPr="008375B8">
        <w:t>RRM measurement relaxation</w:t>
      </w:r>
      <w:r>
        <w:t xml:space="preserve"> (CASE#3), a </w:t>
      </w:r>
      <w:r w:rsidRPr="00BC3CBA">
        <w:t>separate exit condition based on LR measurement</w:t>
      </w:r>
      <w:r>
        <w:t xml:space="preserve"> is preferred. On the one hand, since the MR RRM measurement is relaxed and </w:t>
      </w:r>
      <w:r w:rsidRPr="00BC3CBA">
        <w:t>RAN4 agreed that the scaling factor for MR RRM relaxation is 16</w:t>
      </w:r>
      <w:r>
        <w:t xml:space="preserve">, </w:t>
      </w:r>
      <w:r w:rsidRPr="00BC3CBA">
        <w:t>MR measurement results</w:t>
      </w:r>
      <w:r>
        <w:t xml:space="preserve"> cannot be obtained </w:t>
      </w:r>
      <w:r w:rsidRPr="00BC3CBA">
        <w:t>in a timely manner</w:t>
      </w:r>
      <w:r>
        <w:t xml:space="preserve">, which delays the exit of LP-WUS monitoring and may result in paging loss. On the other hand, with different conditions for exit and entry, the ping-pong issue can be avoided </w:t>
      </w:r>
      <w:r w:rsidRPr="00BC3CBA">
        <w:t>by NW implementation</w:t>
      </w:r>
      <w:r>
        <w:t xml:space="preserve"> when configuring the conditions and there is no need to define additional hysteresis mechanism.</w:t>
      </w:r>
      <w:r w:rsidR="00B66299">
        <w:t xml:space="preserve"> Furthermore, it is also aligned with Proposal 8 above, since “</w:t>
      </w:r>
      <w:r w:rsidR="00B66299" w:rsidRPr="00B66299">
        <w:t>exit condition based on LR measurement</w:t>
      </w:r>
      <w:r w:rsidR="00B66299">
        <w:t>” was agreed for LP-WUS entry/exit condition.</w:t>
      </w:r>
    </w:p>
    <w:p w14:paraId="158A4920" w14:textId="2C494042" w:rsidR="008375B8" w:rsidRDefault="008375B8" w:rsidP="008375B8">
      <w:pPr>
        <w:spacing w:after="0" w:line="240" w:lineRule="auto"/>
        <w:rPr>
          <w:b/>
        </w:rPr>
      </w:pPr>
      <w:r w:rsidRPr="00BC3196">
        <w:rPr>
          <w:b/>
        </w:rPr>
        <w:t xml:space="preserve">Observation </w:t>
      </w:r>
      <w:r w:rsidR="00852281">
        <w:rPr>
          <w:b/>
        </w:rPr>
        <w:t>3</w:t>
      </w:r>
      <w:r w:rsidRPr="00BC3196">
        <w:rPr>
          <w:b/>
        </w:rPr>
        <w:t xml:space="preserve">: </w:t>
      </w:r>
      <w:r>
        <w:rPr>
          <w:b/>
        </w:rPr>
        <w:t xml:space="preserve">Defining a separate </w:t>
      </w:r>
      <w:r w:rsidRPr="004B2606">
        <w:rPr>
          <w:b/>
        </w:rPr>
        <w:t>exit condition</w:t>
      </w:r>
      <w:r>
        <w:rPr>
          <w:b/>
        </w:rPr>
        <w:t xml:space="preserve"> based on LR </w:t>
      </w:r>
      <w:r w:rsidRPr="004B2606">
        <w:rPr>
          <w:b/>
        </w:rPr>
        <w:t>measurement</w:t>
      </w:r>
      <w:r>
        <w:rPr>
          <w:b/>
        </w:rPr>
        <w:t xml:space="preserve"> has the following advantages:</w:t>
      </w:r>
    </w:p>
    <w:p w14:paraId="7523FFAD" w14:textId="77777777" w:rsidR="008375B8" w:rsidRPr="004B2606" w:rsidRDefault="008375B8" w:rsidP="008375B8">
      <w:pPr>
        <w:pStyle w:val="af6"/>
        <w:numPr>
          <w:ilvl w:val="0"/>
          <w:numId w:val="28"/>
        </w:numPr>
        <w:spacing w:line="240" w:lineRule="auto"/>
        <w:ind w:firstLineChars="0"/>
        <w:rPr>
          <w:b/>
        </w:rPr>
      </w:pPr>
      <w:r>
        <w:rPr>
          <w:b/>
        </w:rPr>
        <w:lastRenderedPageBreak/>
        <w:t xml:space="preserve">the LR measurement results is more timely compared with MR measurement results, since RAN4 agreed that the </w:t>
      </w:r>
      <w:r w:rsidRPr="00125F53">
        <w:rPr>
          <w:b/>
        </w:rPr>
        <w:t xml:space="preserve">scaling factor </w:t>
      </w:r>
      <w:r>
        <w:rPr>
          <w:b/>
        </w:rPr>
        <w:t xml:space="preserve">for </w:t>
      </w:r>
      <w:r w:rsidRPr="00125F53">
        <w:rPr>
          <w:b/>
        </w:rPr>
        <w:t>MR RRM relaxation is 16</w:t>
      </w:r>
      <w:r w:rsidRPr="004B2606">
        <w:rPr>
          <w:b/>
        </w:rPr>
        <w:t>;</w:t>
      </w:r>
    </w:p>
    <w:p w14:paraId="011492C0" w14:textId="77777777" w:rsidR="008375B8" w:rsidRPr="004B2606" w:rsidRDefault="008375B8" w:rsidP="008375B8">
      <w:pPr>
        <w:pStyle w:val="af6"/>
        <w:numPr>
          <w:ilvl w:val="0"/>
          <w:numId w:val="28"/>
        </w:numPr>
        <w:spacing w:line="240" w:lineRule="auto"/>
        <w:ind w:firstLineChars="0"/>
        <w:rPr>
          <w:b/>
        </w:rPr>
      </w:pPr>
      <w:r w:rsidRPr="002F30FB">
        <w:rPr>
          <w:b/>
        </w:rPr>
        <w:t>with different conditions for exit and entry, the ping-pong issue can be avoided by NW implementation when configuring the conditions and there is no need to define additional hysteresis mechanism</w:t>
      </w:r>
      <w:r w:rsidRPr="004B2606">
        <w:rPr>
          <w:b/>
        </w:rPr>
        <w:t>.</w:t>
      </w:r>
    </w:p>
    <w:p w14:paraId="01B3720B" w14:textId="7A670A26" w:rsidR="008375B8" w:rsidRPr="008375B8" w:rsidRDefault="008375B8" w:rsidP="008375B8">
      <w:pPr>
        <w:spacing w:line="240" w:lineRule="auto"/>
        <w:rPr>
          <w:b/>
        </w:rPr>
      </w:pPr>
      <w:r w:rsidRPr="0008760D">
        <w:rPr>
          <w:b/>
        </w:rPr>
        <w:t xml:space="preserve">Proposal </w:t>
      </w:r>
      <w:r w:rsidR="0032001F">
        <w:rPr>
          <w:b/>
        </w:rPr>
        <w:t>3</w:t>
      </w:r>
      <w:r w:rsidRPr="0008760D">
        <w:rPr>
          <w:b/>
        </w:rPr>
        <w:t xml:space="preserve">: </w:t>
      </w:r>
      <w:r w:rsidR="00852281">
        <w:rPr>
          <w:b/>
        </w:rPr>
        <w:t>(</w:t>
      </w:r>
      <w:r w:rsidR="00852281" w:rsidRPr="00852281">
        <w:rPr>
          <w:b/>
        </w:rPr>
        <w:t>38304-3</w:t>
      </w:r>
      <w:r w:rsidR="00852281">
        <w:rPr>
          <w:b/>
        </w:rPr>
        <w:t>/</w:t>
      </w:r>
      <w:r w:rsidR="00852281" w:rsidRPr="00852281">
        <w:rPr>
          <w:b/>
        </w:rPr>
        <w:t>RRC-7</w:t>
      </w:r>
      <w:r w:rsidR="00852281">
        <w:rPr>
          <w:b/>
        </w:rPr>
        <w:t xml:space="preserve">) </w:t>
      </w:r>
      <w:r>
        <w:rPr>
          <w:b/>
        </w:rPr>
        <w:t xml:space="preserve">The </w:t>
      </w:r>
      <w:r w:rsidRPr="00AF04A1">
        <w:rPr>
          <w:b/>
        </w:rPr>
        <w:t>exit</w:t>
      </w:r>
      <w:r>
        <w:rPr>
          <w:b/>
        </w:rPr>
        <w:t xml:space="preserve"> condition</w:t>
      </w:r>
      <w:r w:rsidRPr="00AF04A1">
        <w:rPr>
          <w:b/>
        </w:rPr>
        <w:t xml:space="preserve"> </w:t>
      </w:r>
      <w:r w:rsidRPr="00C44EA3">
        <w:rPr>
          <w:b/>
        </w:rPr>
        <w:t>for RRM measurement relaxation</w:t>
      </w:r>
      <w:r>
        <w:rPr>
          <w:b/>
        </w:rPr>
        <w:t xml:space="preserve"> is based on the LR measurement, i.e., when</w:t>
      </w:r>
      <w:r w:rsidRPr="00AF04A1">
        <w:rPr>
          <w:b/>
        </w:rPr>
        <w:t xml:space="preserve"> </w:t>
      </w:r>
      <w:r>
        <w:rPr>
          <w:b/>
        </w:rPr>
        <w:t xml:space="preserve">the </w:t>
      </w:r>
      <w:r w:rsidRPr="00AF04A1">
        <w:rPr>
          <w:b/>
        </w:rPr>
        <w:t xml:space="preserve">LR </w:t>
      </w:r>
      <w:r>
        <w:rPr>
          <w:b/>
        </w:rPr>
        <w:t xml:space="preserve">measurement </w:t>
      </w:r>
      <w:r w:rsidRPr="00AF04A1">
        <w:rPr>
          <w:b/>
        </w:rPr>
        <w:t>is below a threshold.</w:t>
      </w:r>
    </w:p>
    <w:p w14:paraId="7A9FDFD7" w14:textId="29BAD244" w:rsidR="008375B8" w:rsidRPr="008375B8" w:rsidRDefault="008375B8" w:rsidP="0032001F">
      <w:pPr>
        <w:pStyle w:val="2"/>
      </w:pPr>
      <w:r>
        <w:t>The entry</w:t>
      </w:r>
      <w:r w:rsidRPr="00271554">
        <w:t xml:space="preserve"> condition </w:t>
      </w:r>
      <w:r>
        <w:t xml:space="preserve">for </w:t>
      </w:r>
      <w:r w:rsidRPr="008375B8">
        <w:t>RRM measurement fully offloading</w:t>
      </w:r>
    </w:p>
    <w:p w14:paraId="319AEB3C" w14:textId="796BF7E1" w:rsidR="008375B8" w:rsidRPr="004A028C" w:rsidRDefault="008375B8" w:rsidP="008375B8">
      <w:pPr>
        <w:spacing w:line="240" w:lineRule="auto"/>
      </w:pPr>
      <w:r w:rsidRPr="004A028C">
        <w:t xml:space="preserve">In </w:t>
      </w:r>
      <w:r>
        <w:t>RAN2#127</w:t>
      </w:r>
      <w:r w:rsidRPr="004A028C">
        <w:t xml:space="preserve"> meeting, RAN2 discuss</w:t>
      </w:r>
      <w:r>
        <w:t>ed the entry/exit</w:t>
      </w:r>
      <w:r w:rsidRPr="004A028C">
        <w:t xml:space="preserve"> </w:t>
      </w:r>
      <w:r>
        <w:t xml:space="preserve">condition for </w:t>
      </w:r>
      <w:r w:rsidRPr="008375B8">
        <w:t>RRM measurement fully offloading (CASE#1)</w:t>
      </w:r>
      <w:r>
        <w:t xml:space="preserve"> without taking CASE#3 (which was agreed in </w:t>
      </w:r>
      <w:r w:rsidRPr="004A028C">
        <w:t xml:space="preserve">parallel </w:t>
      </w:r>
      <w:r>
        <w:t xml:space="preserve">by RAN4) and </w:t>
      </w:r>
      <w:r w:rsidRPr="00A45BAA">
        <w:t xml:space="preserve">scaling factor for MR RRM relaxation </w:t>
      </w:r>
      <w:r>
        <w:t xml:space="preserve">(which was agreed by RAN4) into account. Currently, with both </w:t>
      </w:r>
      <w:r w:rsidRPr="008375B8">
        <w:t>CASE#1</w:t>
      </w:r>
      <w:r>
        <w:t xml:space="preserve"> and CASE#3 configured by the network, RAN2 needs to further think about the entry/exit condition considering: switch between </w:t>
      </w:r>
      <w:r w:rsidRPr="008375B8">
        <w:t>CASE#1</w:t>
      </w:r>
      <w:r>
        <w:t xml:space="preserve"> and </w:t>
      </w:r>
      <w:r w:rsidRPr="008375B8">
        <w:t>CASE#</w:t>
      </w:r>
      <w:r>
        <w:t>3.</w:t>
      </w:r>
    </w:p>
    <w:p w14:paraId="1F3F210F" w14:textId="38A37C85" w:rsidR="008375B8" w:rsidRDefault="008375B8" w:rsidP="008375B8">
      <w:pPr>
        <w:spacing w:line="240" w:lineRule="auto"/>
      </w:pPr>
      <w:r>
        <w:t>If UE is i</w:t>
      </w:r>
      <w:r w:rsidRPr="0077146A">
        <w:t>n the RRM measurement relaxation case</w:t>
      </w:r>
      <w:r>
        <w:t>,</w:t>
      </w:r>
      <w:r w:rsidRPr="0077146A">
        <w:t xml:space="preserve"> </w:t>
      </w:r>
      <w:r w:rsidRPr="00BC3CBA">
        <w:t>RAN4 agreed that the scaling factor for MR RRM relaxation is 16</w:t>
      </w:r>
      <w:r>
        <w:t xml:space="preserve">. In this case, serving cell measurement by MR is not timely enough to be used for the evaluation of the entry condition </w:t>
      </w:r>
      <w:r w:rsidRPr="00CA724D">
        <w:t>of fully offloading case</w:t>
      </w:r>
      <w:r>
        <w:t xml:space="preserve">. Thus, </w:t>
      </w:r>
      <w:r w:rsidRPr="00B77CFC">
        <w:t>the serving cell quality measured by LR</w:t>
      </w:r>
      <w:r>
        <w:t xml:space="preserve"> is more appropriate to be used for </w:t>
      </w:r>
      <w:r w:rsidRPr="00246E0B">
        <w:t>the entry condition of fully offloading</w:t>
      </w:r>
      <w:r>
        <w:t>.</w:t>
      </w:r>
    </w:p>
    <w:p w14:paraId="53E40222" w14:textId="1132F9D9" w:rsidR="008375B8" w:rsidRDefault="008375B8" w:rsidP="008375B8">
      <w:pPr>
        <w:spacing w:line="240" w:lineRule="auto"/>
      </w:pPr>
      <w:r w:rsidRPr="00BC3196">
        <w:rPr>
          <w:b/>
        </w:rPr>
        <w:t xml:space="preserve">Observation </w:t>
      </w:r>
      <w:r w:rsidR="003A1BC8">
        <w:rPr>
          <w:b/>
        </w:rPr>
        <w:t>4</w:t>
      </w:r>
      <w:r w:rsidRPr="00BC3196">
        <w:rPr>
          <w:b/>
        </w:rPr>
        <w:t>:</w:t>
      </w:r>
      <w:r w:rsidRPr="00B77CFC">
        <w:rPr>
          <w:b/>
        </w:rPr>
        <w:t xml:space="preserve"> </w:t>
      </w:r>
      <w:r>
        <w:rPr>
          <w:b/>
        </w:rPr>
        <w:t xml:space="preserve">In the RRM </w:t>
      </w:r>
      <w:r w:rsidRPr="00110C6B">
        <w:rPr>
          <w:b/>
        </w:rPr>
        <w:t>measurement relaxation</w:t>
      </w:r>
      <w:r>
        <w:rPr>
          <w:b/>
        </w:rPr>
        <w:t xml:space="preserve"> case</w:t>
      </w:r>
      <w:r w:rsidRPr="00F43437">
        <w:rPr>
          <w:b/>
        </w:rPr>
        <w:t>,</w:t>
      </w:r>
      <w:r w:rsidRPr="00B77CFC">
        <w:t xml:space="preserve"> </w:t>
      </w:r>
      <w:r w:rsidRPr="00B77CFC">
        <w:rPr>
          <w:b/>
        </w:rPr>
        <w:t xml:space="preserve">serving cell measurement </w:t>
      </w:r>
      <w:r>
        <w:rPr>
          <w:b/>
        </w:rPr>
        <w:t>by</w:t>
      </w:r>
      <w:r w:rsidRPr="00B77CFC">
        <w:rPr>
          <w:b/>
        </w:rPr>
        <w:t xml:space="preserve"> MR</w:t>
      </w:r>
      <w:r>
        <w:rPr>
          <w:b/>
        </w:rPr>
        <w:t xml:space="preserve"> is not timely enough to be used for</w:t>
      </w:r>
      <w:r w:rsidRPr="00CA724D">
        <w:t xml:space="preserve"> </w:t>
      </w:r>
      <w:r w:rsidRPr="00CA724D">
        <w:rPr>
          <w:b/>
        </w:rPr>
        <w:t>the evaluation of the entry condition</w:t>
      </w:r>
      <w:r>
        <w:rPr>
          <w:b/>
        </w:rPr>
        <w:t xml:space="preserve"> </w:t>
      </w:r>
      <w:bookmarkStart w:id="4" w:name="_Hlk178177672"/>
      <w:r>
        <w:rPr>
          <w:b/>
        </w:rPr>
        <w:t>of fully offloading</w:t>
      </w:r>
      <w:bookmarkEnd w:id="4"/>
      <w:r>
        <w:rPr>
          <w:b/>
        </w:rPr>
        <w:t>.</w:t>
      </w:r>
    </w:p>
    <w:p w14:paraId="43260D1D" w14:textId="2B428A25" w:rsidR="0012569E" w:rsidRDefault="008375B8" w:rsidP="008375B8">
      <w:pPr>
        <w:spacing w:line="240" w:lineRule="auto"/>
        <w:rPr>
          <w:b/>
        </w:rPr>
      </w:pPr>
      <w:r w:rsidRPr="0008760D">
        <w:rPr>
          <w:b/>
        </w:rPr>
        <w:t xml:space="preserve">Proposal </w:t>
      </w:r>
      <w:r w:rsidR="0032001F">
        <w:rPr>
          <w:b/>
        </w:rPr>
        <w:t>4</w:t>
      </w:r>
      <w:r w:rsidRPr="0008760D">
        <w:rPr>
          <w:b/>
        </w:rPr>
        <w:t>:</w:t>
      </w:r>
      <w:r>
        <w:rPr>
          <w:b/>
        </w:rPr>
        <w:t xml:space="preserve"> </w:t>
      </w:r>
      <w:r w:rsidRPr="00F43437">
        <w:rPr>
          <w:b/>
        </w:rPr>
        <w:t xml:space="preserve">If UE is </w:t>
      </w:r>
      <w:r>
        <w:rPr>
          <w:b/>
        </w:rPr>
        <w:t xml:space="preserve">currently in </w:t>
      </w:r>
      <w:r w:rsidR="00E408B3">
        <w:rPr>
          <w:b/>
        </w:rPr>
        <w:t xml:space="preserve">the </w:t>
      </w:r>
      <w:r>
        <w:rPr>
          <w:b/>
        </w:rPr>
        <w:t xml:space="preserve">RRM </w:t>
      </w:r>
      <w:r w:rsidRPr="00110C6B">
        <w:rPr>
          <w:b/>
        </w:rPr>
        <w:t>measurement relaxation</w:t>
      </w:r>
      <w:r>
        <w:rPr>
          <w:b/>
        </w:rPr>
        <w:t xml:space="preserve"> case, </w:t>
      </w:r>
      <w:r w:rsidRPr="00B77CFC">
        <w:rPr>
          <w:b/>
        </w:rPr>
        <w:t>serving cell measurement</w:t>
      </w:r>
      <w:r>
        <w:rPr>
          <w:b/>
        </w:rPr>
        <w:t xml:space="preserve"> by LR is used for</w:t>
      </w:r>
      <w:r w:rsidRPr="00CA724D">
        <w:t xml:space="preserve"> </w:t>
      </w:r>
      <w:r w:rsidRPr="00CA724D">
        <w:rPr>
          <w:b/>
        </w:rPr>
        <w:t>the entry condition</w:t>
      </w:r>
      <w:r>
        <w:rPr>
          <w:b/>
        </w:rPr>
        <w:t xml:space="preserve"> of fully offloading. </w:t>
      </w:r>
    </w:p>
    <w:p w14:paraId="6AA10ED6" w14:textId="1D89F8DB" w:rsidR="00FB3BAD" w:rsidRPr="008375B8" w:rsidRDefault="00025E31" w:rsidP="00FB3BAD">
      <w:pPr>
        <w:pStyle w:val="2"/>
      </w:pPr>
      <w:r>
        <w:t>M</w:t>
      </w:r>
      <w:r w:rsidR="00EC3DE1">
        <w:t>easurement relaxation for higher priority frequency</w:t>
      </w:r>
    </w:p>
    <w:p w14:paraId="630D410A" w14:textId="6C4FA5D2" w:rsidR="00FB3BAD" w:rsidRDefault="00D93414" w:rsidP="008375B8">
      <w:pPr>
        <w:spacing w:line="240" w:lineRule="auto"/>
      </w:pPr>
      <w:r w:rsidRPr="00D93414">
        <w:rPr>
          <w:rFonts w:hint="eastAsia"/>
        </w:rPr>
        <w:t>I</w:t>
      </w:r>
      <w:r w:rsidRPr="00D93414">
        <w:t xml:space="preserve">n the RAN4’s latest meeting, </w:t>
      </w:r>
      <w:r>
        <w:t xml:space="preserve">it was agreed as followed that the UE shall perform relaxed measurement for the neighbor cell </w:t>
      </w:r>
      <w:r w:rsidR="00C40ACC">
        <w:t xml:space="preserve">with </w:t>
      </w:r>
      <w:r w:rsidR="00C40ACC" w:rsidRPr="00C40ACC">
        <w:t>higher priority</w:t>
      </w:r>
      <w:r w:rsidR="00C40ACC">
        <w:t xml:space="preserve"> when implementing</w:t>
      </w:r>
      <w:r w:rsidR="00C40ACC" w:rsidRPr="00C40ACC">
        <w:t xml:space="preserve"> RRM measurement fully offloading (CASE#1)</w:t>
      </w:r>
      <w:r w:rsidR="00C40ACC">
        <w:t xml:space="preserve">. </w:t>
      </w:r>
    </w:p>
    <w:tbl>
      <w:tblPr>
        <w:tblStyle w:val="af1"/>
        <w:tblW w:w="0" w:type="auto"/>
        <w:tblLook w:val="04A0" w:firstRow="1" w:lastRow="0" w:firstColumn="1" w:lastColumn="0" w:noHBand="0" w:noVBand="1"/>
      </w:tblPr>
      <w:tblGrid>
        <w:gridCol w:w="9629"/>
      </w:tblGrid>
      <w:tr w:rsidR="00C40ACC" w14:paraId="29903A11" w14:textId="77777777" w:rsidTr="00C40ACC">
        <w:tc>
          <w:tcPr>
            <w:tcW w:w="9629" w:type="dxa"/>
          </w:tcPr>
          <w:p w14:paraId="2AEB71C1" w14:textId="40B567EC" w:rsidR="00C40ACC" w:rsidRPr="003D20FC" w:rsidRDefault="00C40ACC" w:rsidP="00C40ACC">
            <w:pPr>
              <w:rPr>
                <w:rFonts w:cs="Times"/>
                <w:b/>
                <w:bCs/>
                <w:lang w:eastAsia="ko-KR" w:bidi="ar"/>
              </w:rPr>
            </w:pPr>
            <w:r w:rsidRPr="00C4004D">
              <w:rPr>
                <w:rFonts w:cs="Times"/>
                <w:b/>
                <w:bCs/>
                <w:highlight w:val="green"/>
                <w:lang w:eastAsia="ko-KR" w:bidi="ar"/>
              </w:rPr>
              <w:t>Agreement</w:t>
            </w:r>
            <w:r>
              <w:rPr>
                <w:rFonts w:cs="Times"/>
                <w:b/>
                <w:bCs/>
                <w:highlight w:val="green"/>
                <w:lang w:eastAsia="ko-KR" w:bidi="ar"/>
              </w:rPr>
              <w:t xml:space="preserve"> in RAN4-114b</w:t>
            </w:r>
          </w:p>
          <w:p w14:paraId="2559A64B" w14:textId="77777777" w:rsidR="00C40ACC" w:rsidRDefault="00C40ACC" w:rsidP="00C40ACC">
            <w:pPr>
              <w:snapToGrid w:val="0"/>
              <w:spacing w:after="120"/>
              <w:rPr>
                <w:b/>
                <w:color w:val="000000" w:themeColor="text1"/>
                <w:sz w:val="21"/>
                <w:szCs w:val="21"/>
                <w:u w:val="single"/>
                <w:lang w:eastAsia="ko-KR"/>
              </w:rPr>
            </w:pPr>
            <w:r>
              <w:rPr>
                <w:b/>
                <w:color w:val="000000" w:themeColor="text1"/>
                <w:sz w:val="21"/>
                <w:szCs w:val="21"/>
                <w:u w:val="single"/>
                <w:lang w:eastAsia="ko-KR"/>
              </w:rPr>
              <w:t>Issue 1-1-</w:t>
            </w:r>
            <w:r>
              <w:rPr>
                <w:b/>
                <w:color w:val="000000" w:themeColor="text1"/>
                <w:sz w:val="21"/>
                <w:szCs w:val="21"/>
                <w:u w:val="single"/>
              </w:rPr>
              <w:t>10</w:t>
            </w:r>
            <w:r>
              <w:rPr>
                <w:b/>
                <w:color w:val="000000" w:themeColor="text1"/>
                <w:sz w:val="21"/>
                <w:szCs w:val="21"/>
                <w:u w:val="single"/>
                <w:lang w:eastAsia="ko-KR"/>
              </w:rPr>
              <w:t xml:space="preserve">: </w:t>
            </w:r>
            <w:r>
              <w:rPr>
                <w:b/>
                <w:color w:val="000000" w:themeColor="text1"/>
                <w:sz w:val="21"/>
                <w:szCs w:val="21"/>
                <w:u w:val="single"/>
              </w:rPr>
              <w:t>Considerations on higher priority frequency layer</w:t>
            </w:r>
          </w:p>
          <w:p w14:paraId="7B4D4E01" w14:textId="77777777" w:rsidR="00C40ACC" w:rsidRDefault="00C40ACC" w:rsidP="00C40ACC">
            <w:pPr>
              <w:snapToGrid w:val="0"/>
              <w:spacing w:after="120"/>
              <w:rPr>
                <w:rFonts w:eastAsia="等线"/>
                <w:color w:val="000000" w:themeColor="text1"/>
                <w:sz w:val="21"/>
                <w:szCs w:val="21"/>
              </w:rPr>
            </w:pPr>
            <w:r>
              <w:rPr>
                <w:rFonts w:eastAsia="等线"/>
                <w:color w:val="000000" w:themeColor="text1"/>
                <w:sz w:val="21"/>
                <w:szCs w:val="21"/>
              </w:rPr>
              <w:t>Agreement:</w:t>
            </w:r>
          </w:p>
          <w:p w14:paraId="68A1FDBD" w14:textId="33045C1D" w:rsidR="00C40ACC" w:rsidRPr="00C40ACC" w:rsidRDefault="00C40ACC" w:rsidP="008375B8">
            <w:pPr>
              <w:pStyle w:val="af6"/>
              <w:numPr>
                <w:ilvl w:val="0"/>
                <w:numId w:val="35"/>
              </w:numPr>
              <w:overflowPunct/>
              <w:autoSpaceDE/>
              <w:adjustRightInd/>
              <w:snapToGrid w:val="0"/>
              <w:spacing w:after="120" w:line="240" w:lineRule="auto"/>
              <w:ind w:firstLineChars="0"/>
              <w:jc w:val="left"/>
              <w:textAlignment w:val="auto"/>
              <w:rPr>
                <w:color w:val="000000" w:themeColor="text1"/>
                <w:sz w:val="20"/>
                <w:szCs w:val="21"/>
                <w:lang w:val="en-GB" w:eastAsia="en-US"/>
              </w:rPr>
            </w:pPr>
            <w:r>
              <w:rPr>
                <w:color w:val="000000" w:themeColor="text1"/>
                <w:szCs w:val="21"/>
              </w:rPr>
              <w:t>Support relaxed higher priority frequency layer search at case 1</w:t>
            </w:r>
          </w:p>
        </w:tc>
      </w:tr>
    </w:tbl>
    <w:p w14:paraId="6FA475A4" w14:textId="1DE3359B" w:rsidR="00C40ACC" w:rsidRDefault="00C40ACC" w:rsidP="00C40ACC">
      <w:pPr>
        <w:spacing w:beforeLines="50" w:before="156" w:line="240" w:lineRule="auto"/>
        <w:rPr>
          <w:bCs/>
          <w:noProof/>
        </w:rPr>
      </w:pPr>
      <w:r>
        <w:rPr>
          <w:rFonts w:hint="eastAsia"/>
        </w:rPr>
        <w:t>I</w:t>
      </w:r>
      <w:r>
        <w:t xml:space="preserve">n Rel-16, </w:t>
      </w:r>
      <w:r>
        <w:rPr>
          <w:rFonts w:hint="eastAsia"/>
        </w:rPr>
        <w:t>the</w:t>
      </w:r>
      <w:r>
        <w:t xml:space="preserve"> IE </w:t>
      </w:r>
      <w:proofErr w:type="spellStart"/>
      <w:r w:rsidRPr="00C40ACC">
        <w:rPr>
          <w:i/>
        </w:rPr>
        <w:t>highPriorityMeasRelax</w:t>
      </w:r>
      <w:proofErr w:type="spellEnd"/>
      <w:r w:rsidRPr="00C40ACC">
        <w:t xml:space="preserve"> </w:t>
      </w:r>
      <w:r>
        <w:rPr>
          <w:rFonts w:hint="eastAsia"/>
        </w:rPr>
        <w:t>was</w:t>
      </w:r>
      <w:r>
        <w:t xml:space="preserve"> </w:t>
      </w:r>
      <w:r w:rsidRPr="00C40ACC">
        <w:t>introduced</w:t>
      </w:r>
      <w:r>
        <w:t xml:space="preserve"> in</w:t>
      </w:r>
      <w:r w:rsidR="002D1EAA" w:rsidRPr="002D1EAA">
        <w:t xml:space="preserve"> the RRM relaxation configuration</w:t>
      </w:r>
      <w:r w:rsidR="002D1EAA">
        <w:t xml:space="preserve"> </w:t>
      </w:r>
      <w:r w:rsidRPr="00C40ACC">
        <w:t xml:space="preserve">to </w:t>
      </w:r>
      <w:r>
        <w:t>indicate</w:t>
      </w:r>
      <w:r w:rsidRPr="00C40ACC">
        <w:t xml:space="preserve"> whether </w:t>
      </w:r>
      <w:r>
        <w:t xml:space="preserve">the </w:t>
      </w:r>
      <w:r w:rsidRPr="00D839FF">
        <w:rPr>
          <w:bCs/>
          <w:noProof/>
          <w:lang w:eastAsia="en-GB"/>
        </w:rPr>
        <w:t>measurements can be relaxed on high priority frequencies.</w:t>
      </w:r>
      <w:r>
        <w:rPr>
          <w:bCs/>
          <w:noProof/>
          <w:lang w:eastAsia="en-GB"/>
        </w:rPr>
        <w:t xml:space="preserve"> </w:t>
      </w:r>
      <w:r w:rsidR="002D1EAA">
        <w:rPr>
          <w:bCs/>
          <w:noProof/>
          <w:lang w:eastAsia="en-GB"/>
        </w:rPr>
        <w:t xml:space="preserve">The </w:t>
      </w:r>
      <w:r w:rsidRPr="00C40ACC">
        <w:rPr>
          <w:bCs/>
          <w:noProof/>
        </w:rPr>
        <w:t>UE</w:t>
      </w:r>
      <w:r w:rsidR="002D1EAA">
        <w:rPr>
          <w:bCs/>
          <w:noProof/>
        </w:rPr>
        <w:t xml:space="preserve"> is not allowed</w:t>
      </w:r>
      <w:r w:rsidRPr="00C40ACC">
        <w:rPr>
          <w:bCs/>
          <w:noProof/>
        </w:rPr>
        <w:t xml:space="preserve"> to perform high-priority measurement relaxation </w:t>
      </w:r>
      <w:r w:rsidR="002D1EAA">
        <w:rPr>
          <w:bCs/>
          <w:noProof/>
        </w:rPr>
        <w:t>with</w:t>
      </w:r>
      <w:r>
        <w:rPr>
          <w:bCs/>
          <w:noProof/>
        </w:rPr>
        <w:t xml:space="preserve"> the</w:t>
      </w:r>
      <w:r w:rsidRPr="00C40ACC">
        <w:rPr>
          <w:bCs/>
          <w:noProof/>
        </w:rPr>
        <w:t xml:space="preserve"> </w:t>
      </w:r>
      <w:r>
        <w:rPr>
          <w:rFonts w:hint="eastAsia"/>
          <w:bCs/>
          <w:noProof/>
        </w:rPr>
        <w:t>absence</w:t>
      </w:r>
      <w:r>
        <w:rPr>
          <w:bCs/>
          <w:noProof/>
        </w:rPr>
        <w:t xml:space="preserve"> </w:t>
      </w:r>
      <w:r>
        <w:rPr>
          <w:rFonts w:hint="eastAsia"/>
          <w:bCs/>
          <w:noProof/>
        </w:rPr>
        <w:t>of</w:t>
      </w:r>
      <w:r>
        <w:rPr>
          <w:bCs/>
          <w:noProof/>
        </w:rPr>
        <w:t xml:space="preserve"> this</w:t>
      </w:r>
      <w:r w:rsidRPr="00C40ACC">
        <w:rPr>
          <w:bCs/>
          <w:noProof/>
        </w:rPr>
        <w:t xml:space="preserve"> indication</w:t>
      </w:r>
      <w:r w:rsidR="005922A2">
        <w:rPr>
          <w:bCs/>
          <w:noProof/>
        </w:rPr>
        <w:t xml:space="preserve">, to ensure </w:t>
      </w:r>
      <w:r w:rsidR="00FF2B57" w:rsidRPr="00FF2B57">
        <w:rPr>
          <w:bCs/>
          <w:noProof/>
        </w:rPr>
        <w:t xml:space="preserve">UE </w:t>
      </w:r>
      <w:r w:rsidR="00FF2B57">
        <w:rPr>
          <w:bCs/>
          <w:noProof/>
        </w:rPr>
        <w:t>can reselect to</w:t>
      </w:r>
      <w:r w:rsidR="00FF2B57" w:rsidRPr="00FF2B57">
        <w:rPr>
          <w:bCs/>
          <w:noProof/>
        </w:rPr>
        <w:t xml:space="preserve"> a high-priority frequency</w:t>
      </w:r>
      <w:r w:rsidR="00FF2B57">
        <w:rPr>
          <w:bCs/>
          <w:noProof/>
        </w:rPr>
        <w:t xml:space="preserve"> with good channel condition</w:t>
      </w:r>
      <w:r w:rsidR="00FF2B57" w:rsidRPr="00FF2B57">
        <w:rPr>
          <w:bCs/>
          <w:noProof/>
        </w:rPr>
        <w:t xml:space="preserve"> as soon as possible</w:t>
      </w:r>
      <w:r w:rsidRPr="00C40ACC">
        <w:rPr>
          <w:bCs/>
          <w:noProof/>
        </w:rPr>
        <w:t xml:space="preserve">. </w:t>
      </w:r>
      <w:r w:rsidR="002D1EAA">
        <w:rPr>
          <w:bCs/>
          <w:noProof/>
        </w:rPr>
        <w:t>The same</w:t>
      </w:r>
      <w:r w:rsidR="001D2C0E">
        <w:rPr>
          <w:bCs/>
          <w:noProof/>
        </w:rPr>
        <w:t xml:space="preserve"> indication can be reused </w:t>
      </w:r>
      <w:r w:rsidR="002D1EAA">
        <w:rPr>
          <w:bCs/>
          <w:noProof/>
        </w:rPr>
        <w:t xml:space="preserve">by the network to </w:t>
      </w:r>
      <w:r w:rsidR="00B54C83">
        <w:rPr>
          <w:bCs/>
          <w:noProof/>
        </w:rPr>
        <w:t>f</w:t>
      </w:r>
      <w:r w:rsidR="00B54C83" w:rsidRPr="00B54C83">
        <w:rPr>
          <w:bCs/>
          <w:noProof/>
        </w:rPr>
        <w:t>lexibl</w:t>
      </w:r>
      <w:r w:rsidR="00B54C83">
        <w:rPr>
          <w:rFonts w:hint="eastAsia"/>
          <w:bCs/>
          <w:noProof/>
        </w:rPr>
        <w:t>y</w:t>
      </w:r>
      <w:r w:rsidR="00B54C83">
        <w:rPr>
          <w:bCs/>
          <w:noProof/>
        </w:rPr>
        <w:t xml:space="preserve"> </w:t>
      </w:r>
      <w:r w:rsidR="002D1EAA">
        <w:rPr>
          <w:bCs/>
          <w:noProof/>
        </w:rPr>
        <w:t xml:space="preserve">control the </w:t>
      </w:r>
      <w:r w:rsidR="009D40E8">
        <w:rPr>
          <w:rFonts w:hint="eastAsia"/>
          <w:bCs/>
          <w:noProof/>
        </w:rPr>
        <w:t>UE</w:t>
      </w:r>
      <w:r w:rsidR="009D40E8">
        <w:rPr>
          <w:bCs/>
          <w:noProof/>
        </w:rPr>
        <w:t xml:space="preserve"> </w:t>
      </w:r>
      <w:r w:rsidR="002D1EAA">
        <w:rPr>
          <w:bCs/>
          <w:noProof/>
        </w:rPr>
        <w:t xml:space="preserve">measurement behavior of </w:t>
      </w:r>
      <w:r w:rsidR="002D1EAA" w:rsidRPr="00D839FF">
        <w:rPr>
          <w:bCs/>
          <w:noProof/>
          <w:lang w:eastAsia="en-GB"/>
        </w:rPr>
        <w:t>high priority frequencies</w:t>
      </w:r>
      <w:r w:rsidR="002D1EAA">
        <w:rPr>
          <w:bCs/>
          <w:noProof/>
        </w:rPr>
        <w:t xml:space="preserve"> when UE </w:t>
      </w:r>
      <w:r w:rsidR="002D1EAA" w:rsidRPr="002D1EAA">
        <w:rPr>
          <w:bCs/>
          <w:noProof/>
        </w:rPr>
        <w:t>operates under</w:t>
      </w:r>
      <w:r w:rsidR="002D1EAA" w:rsidRPr="002D1EAA">
        <w:t xml:space="preserve"> </w:t>
      </w:r>
      <w:r w:rsidR="002D1EAA" w:rsidRPr="002D1EAA">
        <w:rPr>
          <w:bCs/>
          <w:noProof/>
        </w:rPr>
        <w:t>RRM measurement relaxation</w:t>
      </w:r>
      <w:r w:rsidR="002D1EAA">
        <w:rPr>
          <w:bCs/>
          <w:noProof/>
        </w:rPr>
        <w:t xml:space="preserve"> or </w:t>
      </w:r>
      <w:r w:rsidR="002D1EAA" w:rsidRPr="002D1EAA">
        <w:rPr>
          <w:bCs/>
          <w:noProof/>
        </w:rPr>
        <w:t>RRM measurement fully offloading</w:t>
      </w:r>
      <w:r w:rsidR="002D1EAA">
        <w:rPr>
          <w:bCs/>
          <w:noProof/>
        </w:rPr>
        <w:t>.</w:t>
      </w:r>
    </w:p>
    <w:p w14:paraId="0B707321" w14:textId="50595306" w:rsidR="00C03775" w:rsidRDefault="002D1EAA" w:rsidP="008375B8">
      <w:pPr>
        <w:spacing w:line="240" w:lineRule="auto"/>
        <w:rPr>
          <w:b/>
        </w:rPr>
      </w:pPr>
      <w:r w:rsidRPr="0008760D">
        <w:rPr>
          <w:b/>
        </w:rPr>
        <w:lastRenderedPageBreak/>
        <w:t xml:space="preserve">Proposal </w:t>
      </w:r>
      <w:r>
        <w:rPr>
          <w:b/>
        </w:rPr>
        <w:t>5</w:t>
      </w:r>
      <w:r w:rsidRPr="0008760D">
        <w:rPr>
          <w:b/>
        </w:rPr>
        <w:t>:</w:t>
      </w:r>
      <w:r>
        <w:rPr>
          <w:b/>
        </w:rPr>
        <w:t xml:space="preserve"> </w:t>
      </w:r>
      <w:r w:rsidR="009F74D9">
        <w:rPr>
          <w:b/>
        </w:rPr>
        <w:t>(</w:t>
      </w:r>
      <w:r w:rsidR="009F74D9" w:rsidRPr="009F74D9">
        <w:rPr>
          <w:b/>
        </w:rPr>
        <w:t>38304-7</w:t>
      </w:r>
      <w:r w:rsidR="009F74D9">
        <w:rPr>
          <w:b/>
        </w:rPr>
        <w:t>/</w:t>
      </w:r>
      <w:r w:rsidR="009F74D9" w:rsidRPr="009F74D9">
        <w:rPr>
          <w:b/>
        </w:rPr>
        <w:t>RRC-9</w:t>
      </w:r>
      <w:r w:rsidR="009F74D9">
        <w:rPr>
          <w:b/>
        </w:rPr>
        <w:t xml:space="preserve">) </w:t>
      </w:r>
      <w:r>
        <w:rPr>
          <w:rFonts w:hint="eastAsia"/>
          <w:b/>
        </w:rPr>
        <w:t>RAN</w:t>
      </w:r>
      <w:r>
        <w:rPr>
          <w:b/>
        </w:rPr>
        <w:t xml:space="preserve">2 to consider </w:t>
      </w:r>
      <w:r w:rsidR="00E408B3">
        <w:rPr>
          <w:b/>
        </w:rPr>
        <w:t xml:space="preserve">reusing </w:t>
      </w:r>
      <w:r>
        <w:rPr>
          <w:b/>
        </w:rPr>
        <w:t xml:space="preserve">the </w:t>
      </w:r>
      <w:proofErr w:type="spellStart"/>
      <w:r w:rsidRPr="002D1EAA">
        <w:rPr>
          <w:b/>
          <w:i/>
        </w:rPr>
        <w:t>highPriorityMeasRelax</w:t>
      </w:r>
      <w:proofErr w:type="spellEnd"/>
      <w:r>
        <w:rPr>
          <w:b/>
        </w:rPr>
        <w:t xml:space="preserve"> to indicate whether the </w:t>
      </w:r>
      <w:r w:rsidRPr="002D1EAA">
        <w:rPr>
          <w:b/>
        </w:rPr>
        <w:t>measurements can be relaxed on high priority frequencies</w:t>
      </w:r>
      <w:r>
        <w:rPr>
          <w:b/>
        </w:rPr>
        <w:t xml:space="preserve"> during </w:t>
      </w:r>
      <w:r w:rsidRPr="002D1EAA">
        <w:rPr>
          <w:b/>
        </w:rPr>
        <w:t>RRM measurement fully offloading</w:t>
      </w:r>
      <w:r>
        <w:rPr>
          <w:b/>
        </w:rPr>
        <w:t xml:space="preserve"> (CASE#1). FFS whether it also</w:t>
      </w:r>
      <w:r w:rsidRPr="002D1EAA">
        <w:rPr>
          <w:b/>
        </w:rPr>
        <w:t xml:space="preserve"> applies to RRM measurement relaxation</w:t>
      </w:r>
      <w:r>
        <w:rPr>
          <w:b/>
        </w:rPr>
        <w:t xml:space="preserve"> (CASE#3). </w:t>
      </w:r>
    </w:p>
    <w:p w14:paraId="52F7CC1C" w14:textId="1A8E4443" w:rsidR="006D7D6C" w:rsidRPr="008375B8" w:rsidRDefault="006D7D6C" w:rsidP="006D7D6C">
      <w:pPr>
        <w:pStyle w:val="2"/>
      </w:pPr>
      <w:r w:rsidRPr="006D7D6C">
        <w:t xml:space="preserve">RRM measurement </w:t>
      </w:r>
      <w:r>
        <w:t xml:space="preserve">with </w:t>
      </w:r>
      <w:r>
        <w:rPr>
          <w:rFonts w:hint="eastAsia"/>
        </w:rPr>
        <w:t>l</w:t>
      </w:r>
      <w:r>
        <w:t>ow mobility criterion</w:t>
      </w:r>
    </w:p>
    <w:p w14:paraId="3B3CB7CA" w14:textId="18519EFB" w:rsidR="003B0FD8" w:rsidRDefault="00025E31" w:rsidP="00AE689F">
      <w:pPr>
        <w:spacing w:beforeLines="50" w:before="156" w:line="240" w:lineRule="auto"/>
        <w:rPr>
          <w:bCs/>
          <w:noProof/>
        </w:rPr>
      </w:pPr>
      <w:r w:rsidRPr="00025E31">
        <w:rPr>
          <w:bCs/>
          <w:noProof/>
        </w:rPr>
        <w:t xml:space="preserve">For </w:t>
      </w:r>
      <w:r w:rsidR="00FB1D74">
        <w:rPr>
          <w:bCs/>
          <w:noProof/>
        </w:rPr>
        <w:t xml:space="preserve">the </w:t>
      </w:r>
      <w:r w:rsidRPr="00025E31">
        <w:rPr>
          <w:bCs/>
          <w:noProof/>
        </w:rPr>
        <w:t>existing</w:t>
      </w:r>
      <w:r w:rsidR="00FB1D74">
        <w:rPr>
          <w:bCs/>
          <w:noProof/>
        </w:rPr>
        <w:t xml:space="preserve"> Rel-16</w:t>
      </w:r>
      <w:r w:rsidRPr="00025E31">
        <w:rPr>
          <w:bCs/>
          <w:noProof/>
        </w:rPr>
        <w:t xml:space="preserve"> relaxed measurement rules, in addition to the criteria for not being at cell edge</w:t>
      </w:r>
      <w:r w:rsidR="00AE689F">
        <w:rPr>
          <w:bCs/>
          <w:noProof/>
        </w:rPr>
        <w:t xml:space="preserve"> (based on the absolute serving cell quality)</w:t>
      </w:r>
      <w:r w:rsidRPr="00025E31">
        <w:rPr>
          <w:bCs/>
          <w:noProof/>
        </w:rPr>
        <w:t>, the criteria for low mobility</w:t>
      </w:r>
      <w:r w:rsidR="00AE689F">
        <w:rPr>
          <w:bCs/>
          <w:noProof/>
        </w:rPr>
        <w:t xml:space="preserve"> (</w:t>
      </w:r>
      <w:r w:rsidR="003B0FD8" w:rsidRPr="00AE689F">
        <w:rPr>
          <w:bCs/>
          <w:noProof/>
        </w:rPr>
        <w:t>based on serving cell quality variation over time</w:t>
      </w:r>
      <w:r w:rsidR="00AE689F">
        <w:rPr>
          <w:bCs/>
          <w:noProof/>
        </w:rPr>
        <w:t>)</w:t>
      </w:r>
      <w:r w:rsidRPr="00025E31">
        <w:rPr>
          <w:bCs/>
          <w:noProof/>
        </w:rPr>
        <w:t xml:space="preserve"> was also defined. </w:t>
      </w:r>
      <w:r w:rsidR="00AE689F">
        <w:rPr>
          <w:bCs/>
          <w:noProof/>
        </w:rPr>
        <w:t xml:space="preserve">However, </w:t>
      </w:r>
      <w:r w:rsidR="003B0FD8" w:rsidRPr="00AE689F">
        <w:rPr>
          <w:bCs/>
          <w:noProof/>
        </w:rPr>
        <w:t xml:space="preserve">introducing mobility-based criteria would significantly increase the complexity of the current decision rules for </w:t>
      </w:r>
      <w:r w:rsidR="003B0FD8">
        <w:rPr>
          <w:bCs/>
          <w:noProof/>
        </w:rPr>
        <w:t xml:space="preserve">entering/exiting </w:t>
      </w:r>
      <w:r w:rsidR="003B0FD8" w:rsidRPr="00AE689F">
        <w:rPr>
          <w:bCs/>
          <w:noProof/>
        </w:rPr>
        <w:t xml:space="preserve">both RRM measurement relaxation (CASE#3) and </w:t>
      </w:r>
      <w:r w:rsidR="008853EE">
        <w:rPr>
          <w:bCs/>
          <w:noProof/>
        </w:rPr>
        <w:t xml:space="preserve">RRM </w:t>
      </w:r>
      <w:r w:rsidR="003B0FD8" w:rsidRPr="00AE689F">
        <w:rPr>
          <w:bCs/>
          <w:noProof/>
        </w:rPr>
        <w:t xml:space="preserve">measurement </w:t>
      </w:r>
      <w:r w:rsidR="008853EE">
        <w:rPr>
          <w:bCs/>
          <w:noProof/>
        </w:rPr>
        <w:t xml:space="preserve">fully </w:t>
      </w:r>
      <w:r w:rsidR="003B0FD8" w:rsidRPr="00AE689F">
        <w:rPr>
          <w:bCs/>
          <w:noProof/>
        </w:rPr>
        <w:t>offloading (CASE#1)</w:t>
      </w:r>
      <w:r w:rsidR="00AE689F">
        <w:rPr>
          <w:bCs/>
          <w:noProof/>
        </w:rPr>
        <w:t>, which are merely based on the serving cell quality</w:t>
      </w:r>
      <w:r w:rsidR="00AE689F">
        <w:rPr>
          <w:rFonts w:hint="eastAsia"/>
          <w:bCs/>
          <w:noProof/>
        </w:rPr>
        <w:t>.</w:t>
      </w:r>
      <w:r w:rsidR="00AE689F">
        <w:rPr>
          <w:bCs/>
          <w:noProof/>
        </w:rPr>
        <w:t xml:space="preserve"> </w:t>
      </w:r>
    </w:p>
    <w:p w14:paraId="2CFC96F4" w14:textId="091525E7" w:rsidR="003B0FD8" w:rsidRPr="00AE689F" w:rsidRDefault="003B0FD8" w:rsidP="003B0FD8">
      <w:pPr>
        <w:spacing w:beforeLines="50" w:before="156" w:line="240" w:lineRule="auto"/>
        <w:rPr>
          <w:bCs/>
          <w:noProof/>
        </w:rPr>
      </w:pPr>
      <w:r w:rsidRPr="00AE689F">
        <w:rPr>
          <w:bCs/>
          <w:noProof/>
        </w:rPr>
        <w:t>Furthermore, implementing mobility criteria could potentially impact the availability of the LP-WUS function for high-mobility UEs, such as smartphones or in-vehicle devices. Rather than imposing network-defined mobility restrictions, we recommend allowing UE implementation to determine when to exit LP-WUS monitoring during high mobility state.</w:t>
      </w:r>
    </w:p>
    <w:p w14:paraId="46C4D0BB" w14:textId="088D5B48" w:rsidR="003B0FD8" w:rsidRPr="003B0FD8" w:rsidRDefault="003B0FD8" w:rsidP="00AE689F">
      <w:pPr>
        <w:spacing w:beforeLines="50" w:before="156" w:line="240" w:lineRule="auto"/>
        <w:rPr>
          <w:bCs/>
          <w:noProof/>
        </w:rPr>
      </w:pPr>
      <w:r w:rsidRPr="00AE689F">
        <w:rPr>
          <w:bCs/>
          <w:noProof/>
        </w:rPr>
        <w:t>Based on these considerations, we propose maintaining the current approach without introducing similar low-mobility criteria for CASE#1 and CASE#3.</w:t>
      </w:r>
    </w:p>
    <w:p w14:paraId="25F1A962" w14:textId="6BA7B373" w:rsidR="006D7D6C" w:rsidRDefault="00025E31" w:rsidP="00AE689F">
      <w:pPr>
        <w:spacing w:beforeLines="50" w:before="156" w:line="240" w:lineRule="auto"/>
        <w:rPr>
          <w:b/>
        </w:rPr>
      </w:pPr>
      <w:r w:rsidRPr="00025E31">
        <w:rPr>
          <w:b/>
        </w:rPr>
        <w:t xml:space="preserve">Proposal </w:t>
      </w:r>
      <w:r w:rsidR="006A6DEF">
        <w:rPr>
          <w:b/>
        </w:rPr>
        <w:t>6</w:t>
      </w:r>
      <w:r w:rsidRPr="00025E31">
        <w:rPr>
          <w:b/>
        </w:rPr>
        <w:t xml:space="preserve">: </w:t>
      </w:r>
      <w:r w:rsidR="003A1BC8">
        <w:rPr>
          <w:b/>
        </w:rPr>
        <w:t>(</w:t>
      </w:r>
      <w:r w:rsidR="003A1BC8" w:rsidRPr="003A1BC8">
        <w:rPr>
          <w:b/>
        </w:rPr>
        <w:t>38304-6</w:t>
      </w:r>
      <w:r w:rsidR="003A1BC8">
        <w:rPr>
          <w:b/>
        </w:rPr>
        <w:t>/</w:t>
      </w:r>
      <w:r w:rsidR="003A1BC8" w:rsidRPr="003A1BC8">
        <w:rPr>
          <w:b/>
        </w:rPr>
        <w:t>RRC-10</w:t>
      </w:r>
      <w:r w:rsidR="003A1BC8">
        <w:rPr>
          <w:b/>
        </w:rPr>
        <w:t xml:space="preserve">) </w:t>
      </w:r>
      <w:r w:rsidR="003B0FD8">
        <w:rPr>
          <w:b/>
        </w:rPr>
        <w:t>The low mobility criteri</w:t>
      </w:r>
      <w:r w:rsidR="00E46C4D">
        <w:rPr>
          <w:b/>
        </w:rPr>
        <w:t>a</w:t>
      </w:r>
      <w:r w:rsidR="003B0FD8">
        <w:rPr>
          <w:b/>
        </w:rPr>
        <w:t xml:space="preserve"> </w:t>
      </w:r>
      <w:r w:rsidR="009F74D9">
        <w:rPr>
          <w:b/>
        </w:rPr>
        <w:t>is not supported for</w:t>
      </w:r>
      <w:r w:rsidR="003B0FD8">
        <w:rPr>
          <w:b/>
        </w:rPr>
        <w:t xml:space="preserve"> the entry/exit condition of </w:t>
      </w:r>
      <w:r w:rsidR="003B0FD8" w:rsidRPr="003B0FD8">
        <w:rPr>
          <w:b/>
        </w:rPr>
        <w:t xml:space="preserve">RRM measurement relaxation (CASE#3) and </w:t>
      </w:r>
      <w:r w:rsidR="008853EE" w:rsidRPr="002D1EAA">
        <w:rPr>
          <w:b/>
        </w:rPr>
        <w:t>RRM measurement fully offloading</w:t>
      </w:r>
      <w:r w:rsidR="008853EE">
        <w:rPr>
          <w:b/>
        </w:rPr>
        <w:t xml:space="preserve"> (CASE#1)</w:t>
      </w:r>
      <w:r w:rsidR="003B0FD8">
        <w:rPr>
          <w:b/>
        </w:rPr>
        <w:t xml:space="preserve">. </w:t>
      </w:r>
    </w:p>
    <w:p w14:paraId="0B569C0A" w14:textId="66A2897E" w:rsidR="003B0FD8" w:rsidRDefault="003B0FD8" w:rsidP="003B0FD8">
      <w:pPr>
        <w:spacing w:beforeLines="50" w:before="156" w:line="240" w:lineRule="auto"/>
        <w:rPr>
          <w:b/>
        </w:rPr>
      </w:pPr>
      <w:r w:rsidRPr="00025E31">
        <w:rPr>
          <w:b/>
        </w:rPr>
        <w:t xml:space="preserve">Proposal </w:t>
      </w:r>
      <w:r>
        <w:rPr>
          <w:b/>
        </w:rPr>
        <w:t>7</w:t>
      </w:r>
      <w:r w:rsidRPr="00025E31">
        <w:rPr>
          <w:b/>
        </w:rPr>
        <w:t xml:space="preserve">: </w:t>
      </w:r>
      <w:r>
        <w:rPr>
          <w:b/>
        </w:rPr>
        <w:t xml:space="preserve">It is up to UE implementation to determine whether to exit LP-WUS monitoring when in high mobility state. </w:t>
      </w:r>
    </w:p>
    <w:p w14:paraId="21CDBF2E" w14:textId="1FDBEAAE" w:rsidR="003B0FD8" w:rsidRPr="002703C7" w:rsidRDefault="002703C7" w:rsidP="003A1BC8">
      <w:pPr>
        <w:pStyle w:val="2"/>
        <w:jc w:val="left"/>
      </w:pPr>
      <w:r>
        <w:t>Relationship</w:t>
      </w:r>
      <w:r w:rsidRPr="002703C7">
        <w:t xml:space="preserve"> between the thresholds </w:t>
      </w:r>
      <w:r>
        <w:t>for</w:t>
      </w:r>
      <w:r w:rsidRPr="002703C7">
        <w:t xml:space="preserve"> Rel-19 RRM measurement relaxation/offloading and </w:t>
      </w:r>
      <w:r>
        <w:t>legacy neighbor cell m</w:t>
      </w:r>
      <w:r w:rsidRPr="002703C7">
        <w:t xml:space="preserve">easurement </w:t>
      </w:r>
      <w:r>
        <w:t>condition</w:t>
      </w:r>
    </w:p>
    <w:p w14:paraId="7F4F206D" w14:textId="24E1D045" w:rsidR="00AE689F" w:rsidRDefault="002703C7" w:rsidP="002703C7">
      <w:pPr>
        <w:spacing w:beforeLines="50" w:before="156" w:line="240" w:lineRule="auto"/>
        <w:rPr>
          <w:bCs/>
          <w:noProof/>
        </w:rPr>
      </w:pPr>
      <w:r>
        <w:rPr>
          <w:bCs/>
          <w:noProof/>
        </w:rPr>
        <w:t>The neighbour cell measurement rules for cell reselection is specified in TS 38.</w:t>
      </w:r>
      <w:r w:rsidR="008853EE">
        <w:rPr>
          <w:bCs/>
          <w:noProof/>
        </w:rPr>
        <w:t>304 as followed</w:t>
      </w:r>
      <w:r w:rsidR="008203D2">
        <w:rPr>
          <w:bCs/>
          <w:noProof/>
        </w:rPr>
        <w:t xml:space="preserve"> [2]</w:t>
      </w:r>
      <w:r w:rsidR="008853EE">
        <w:rPr>
          <w:bCs/>
          <w:noProof/>
        </w:rPr>
        <w:t>.</w:t>
      </w:r>
    </w:p>
    <w:tbl>
      <w:tblPr>
        <w:tblStyle w:val="af1"/>
        <w:tblW w:w="0" w:type="auto"/>
        <w:tblLook w:val="04A0" w:firstRow="1" w:lastRow="0" w:firstColumn="1" w:lastColumn="0" w:noHBand="0" w:noVBand="1"/>
      </w:tblPr>
      <w:tblGrid>
        <w:gridCol w:w="9629"/>
      </w:tblGrid>
      <w:tr w:rsidR="008853EE" w14:paraId="37A4AAEA" w14:textId="77777777" w:rsidTr="008853EE">
        <w:tc>
          <w:tcPr>
            <w:tcW w:w="9629" w:type="dxa"/>
          </w:tcPr>
          <w:p w14:paraId="517FC261" w14:textId="77777777" w:rsidR="008853EE" w:rsidRPr="005018A7" w:rsidRDefault="008853EE" w:rsidP="008853EE">
            <w:r w:rsidRPr="005018A7">
              <w:t>Following rules are used by the UE to limit needed measurements:</w:t>
            </w:r>
          </w:p>
          <w:p w14:paraId="2D50E0D3" w14:textId="77777777" w:rsidR="008853EE" w:rsidRPr="005018A7" w:rsidRDefault="008853EE" w:rsidP="008853EE">
            <w:pPr>
              <w:pStyle w:val="B1"/>
            </w:pPr>
            <w:r w:rsidRPr="005018A7">
              <w:t>-</w:t>
            </w:r>
            <w:r w:rsidRPr="005018A7">
              <w:tab/>
              <w:t xml:space="preserve">If the serving cell fulfils </w:t>
            </w:r>
            <w:proofErr w:type="spellStart"/>
            <w:r w:rsidRPr="008853EE">
              <w:rPr>
                <w:highlight w:val="yellow"/>
              </w:rPr>
              <w:t>Srxlev</w:t>
            </w:r>
            <w:proofErr w:type="spellEnd"/>
            <w:r w:rsidRPr="008853EE">
              <w:rPr>
                <w:highlight w:val="yellow"/>
                <w:vertAlign w:val="subscript"/>
              </w:rPr>
              <w:t xml:space="preserve"> </w:t>
            </w:r>
            <w:r w:rsidRPr="008853EE">
              <w:rPr>
                <w:highlight w:val="yellow"/>
              </w:rPr>
              <w:t xml:space="preserve">&gt; </w:t>
            </w:r>
            <w:proofErr w:type="spellStart"/>
            <w:r w:rsidRPr="008853EE">
              <w:rPr>
                <w:highlight w:val="yellow"/>
              </w:rPr>
              <w:t>S</w:t>
            </w:r>
            <w:r w:rsidRPr="008853EE">
              <w:rPr>
                <w:highlight w:val="yellow"/>
                <w:vertAlign w:val="subscript"/>
              </w:rPr>
              <w:t>IntraSearchP</w:t>
            </w:r>
            <w:proofErr w:type="spellEnd"/>
            <w:r w:rsidRPr="008853EE">
              <w:rPr>
                <w:highlight w:val="yellow"/>
              </w:rPr>
              <w:t xml:space="preserve"> and </w:t>
            </w:r>
            <w:proofErr w:type="spellStart"/>
            <w:r w:rsidRPr="008853EE">
              <w:rPr>
                <w:highlight w:val="yellow"/>
              </w:rPr>
              <w:t>Squal</w:t>
            </w:r>
            <w:proofErr w:type="spellEnd"/>
            <w:r w:rsidRPr="008853EE">
              <w:rPr>
                <w:highlight w:val="yellow"/>
              </w:rPr>
              <w:t xml:space="preserve"> &gt; </w:t>
            </w:r>
            <w:proofErr w:type="spellStart"/>
            <w:r w:rsidRPr="008853EE">
              <w:rPr>
                <w:highlight w:val="yellow"/>
              </w:rPr>
              <w:t>S</w:t>
            </w:r>
            <w:r w:rsidRPr="008853EE">
              <w:rPr>
                <w:highlight w:val="yellow"/>
                <w:vertAlign w:val="subscript"/>
              </w:rPr>
              <w:t>IntraSearchQ</w:t>
            </w:r>
            <w:proofErr w:type="spellEnd"/>
            <w:r w:rsidRPr="005018A7">
              <w:t>, the UE may choose not to perform intra-frequency measurements.</w:t>
            </w:r>
          </w:p>
          <w:p w14:paraId="12CDD379" w14:textId="77777777" w:rsidR="008853EE" w:rsidRPr="005018A7" w:rsidRDefault="008853EE" w:rsidP="008853EE">
            <w:pPr>
              <w:pStyle w:val="B1"/>
            </w:pPr>
            <w:r w:rsidRPr="005018A7">
              <w:t>-</w:t>
            </w:r>
            <w:r w:rsidRPr="005018A7">
              <w:tab/>
              <w:t>Otherwise, the UE shall perform intra-frequency measurements.</w:t>
            </w:r>
          </w:p>
          <w:p w14:paraId="7D36941B" w14:textId="77777777" w:rsidR="008853EE" w:rsidRPr="005018A7" w:rsidRDefault="008853EE" w:rsidP="008853EE">
            <w:pPr>
              <w:pStyle w:val="B1"/>
            </w:pPr>
            <w:r w:rsidRPr="005018A7">
              <w:rPr>
                <w:lang w:eastAsia="zh-CN"/>
              </w:rPr>
              <w:t>-</w:t>
            </w:r>
            <w:r w:rsidRPr="005018A7">
              <w:rPr>
                <w:lang w:eastAsia="zh-CN"/>
              </w:rPr>
              <w:tab/>
              <w:t xml:space="preserve">The UE shall apply the following rules for NR inter-frequencies and inter-RAT frequencies which are indicated in </w:t>
            </w:r>
            <w:r w:rsidRPr="005018A7">
              <w:t>system information</w:t>
            </w:r>
            <w:r w:rsidRPr="005018A7">
              <w:rPr>
                <w:lang w:eastAsia="zh-CN"/>
              </w:rPr>
              <w:t xml:space="preserve"> and for which the UE has priority provided as defined in 5.2.4.1:</w:t>
            </w:r>
          </w:p>
          <w:p w14:paraId="31DCD721" w14:textId="77777777" w:rsidR="008853EE" w:rsidRPr="005018A7" w:rsidRDefault="008853EE" w:rsidP="008853EE">
            <w:pPr>
              <w:pStyle w:val="B2"/>
            </w:pPr>
            <w:r w:rsidRPr="005018A7">
              <w:rPr>
                <w:lang w:eastAsia="zh-CN"/>
              </w:rPr>
              <w:t>-</w:t>
            </w:r>
            <w:r w:rsidRPr="005018A7">
              <w:rPr>
                <w:lang w:eastAsia="zh-CN"/>
              </w:rPr>
              <w:tab/>
              <w:t xml:space="preserve">For a NR inter-frequency or inter-RAT frequency with a reselection priority higher than the reselection priority of the current NR frequency, </w:t>
            </w:r>
            <w:r w:rsidRPr="005018A7">
              <w:t>the UE shall perform measurements of higher priority NR inter-frequency or inter-RAT frequencies according to TS 38.133 [8].</w:t>
            </w:r>
          </w:p>
          <w:p w14:paraId="0035E8A1" w14:textId="77777777" w:rsidR="008853EE" w:rsidRPr="005018A7" w:rsidRDefault="008853EE" w:rsidP="008853EE">
            <w:pPr>
              <w:pStyle w:val="B2"/>
              <w:rPr>
                <w:lang w:eastAsia="zh-CN"/>
              </w:rPr>
            </w:pPr>
            <w:r w:rsidRPr="005018A7">
              <w:rPr>
                <w:lang w:eastAsia="zh-CN"/>
              </w:rPr>
              <w:t>-</w:t>
            </w:r>
            <w:r w:rsidRPr="005018A7">
              <w:rPr>
                <w:lang w:eastAsia="zh-CN"/>
              </w:rPr>
              <w:tab/>
              <w:t>For a NR inter-frequency with an equal or lower reselection priority than the reselection priority</w:t>
            </w:r>
            <w:r w:rsidRPr="005018A7" w:rsidDel="007F695C">
              <w:t xml:space="preserve"> </w:t>
            </w:r>
            <w:r w:rsidRPr="005018A7">
              <w:rPr>
                <w:lang w:eastAsia="zh-CN"/>
              </w:rPr>
              <w:t xml:space="preserve">of the current NR frequency and for inter-RAT frequency with lower reselection priority than the reselection </w:t>
            </w:r>
            <w:r w:rsidRPr="005018A7">
              <w:rPr>
                <w:lang w:eastAsia="zh-CN"/>
              </w:rPr>
              <w:lastRenderedPageBreak/>
              <w:t>priority</w:t>
            </w:r>
            <w:r w:rsidRPr="005018A7" w:rsidDel="007F695C">
              <w:t xml:space="preserve"> </w:t>
            </w:r>
            <w:r w:rsidRPr="005018A7">
              <w:rPr>
                <w:lang w:eastAsia="zh-CN"/>
              </w:rPr>
              <w:t>of the current NR frequency:</w:t>
            </w:r>
          </w:p>
          <w:p w14:paraId="2F2A2196" w14:textId="77777777" w:rsidR="008853EE" w:rsidRPr="005018A7" w:rsidRDefault="008853EE" w:rsidP="008853EE">
            <w:pPr>
              <w:pStyle w:val="B3"/>
            </w:pPr>
            <w:r w:rsidRPr="005018A7">
              <w:t>-</w:t>
            </w:r>
            <w:r w:rsidRPr="005018A7">
              <w:tab/>
              <w:t xml:space="preserve">If the serving cell fulfils </w:t>
            </w:r>
            <w:proofErr w:type="spellStart"/>
            <w:r w:rsidRPr="008853EE">
              <w:rPr>
                <w:highlight w:val="yellow"/>
              </w:rPr>
              <w:t>Srxlev</w:t>
            </w:r>
            <w:proofErr w:type="spellEnd"/>
            <w:r w:rsidRPr="008853EE">
              <w:rPr>
                <w:highlight w:val="yellow"/>
              </w:rPr>
              <w:t xml:space="preserve"> &gt; </w:t>
            </w:r>
            <w:proofErr w:type="spellStart"/>
            <w:r w:rsidRPr="008853EE">
              <w:rPr>
                <w:highlight w:val="yellow"/>
              </w:rPr>
              <w:t>S</w:t>
            </w:r>
            <w:r w:rsidRPr="008853EE">
              <w:rPr>
                <w:highlight w:val="yellow"/>
                <w:vertAlign w:val="subscript"/>
              </w:rPr>
              <w:t>nonIntraSearchP</w:t>
            </w:r>
            <w:proofErr w:type="spellEnd"/>
            <w:r w:rsidRPr="008853EE">
              <w:rPr>
                <w:highlight w:val="yellow"/>
              </w:rPr>
              <w:t xml:space="preserve"> and </w:t>
            </w:r>
            <w:proofErr w:type="spellStart"/>
            <w:r w:rsidRPr="008853EE">
              <w:rPr>
                <w:highlight w:val="yellow"/>
              </w:rPr>
              <w:t>Squal</w:t>
            </w:r>
            <w:proofErr w:type="spellEnd"/>
            <w:r w:rsidRPr="008853EE">
              <w:rPr>
                <w:highlight w:val="yellow"/>
              </w:rPr>
              <w:t xml:space="preserve"> &gt; </w:t>
            </w:r>
            <w:proofErr w:type="spellStart"/>
            <w:r w:rsidRPr="008853EE">
              <w:rPr>
                <w:highlight w:val="yellow"/>
              </w:rPr>
              <w:t>S</w:t>
            </w:r>
            <w:r w:rsidRPr="008853EE">
              <w:rPr>
                <w:highlight w:val="yellow"/>
                <w:vertAlign w:val="subscript"/>
              </w:rPr>
              <w:t>nonIntraSearchQ</w:t>
            </w:r>
            <w:proofErr w:type="spellEnd"/>
            <w:r w:rsidRPr="005018A7">
              <w:t>, the UE may choose not to perform measurements of NR inter-frequency cells of equal or lower priority, or inter-RAT frequency cells of lower priority;</w:t>
            </w:r>
          </w:p>
          <w:p w14:paraId="7E573AB3" w14:textId="77777777" w:rsidR="008853EE" w:rsidRPr="005018A7" w:rsidRDefault="008853EE" w:rsidP="008853EE">
            <w:pPr>
              <w:pStyle w:val="B3"/>
            </w:pPr>
            <w:r w:rsidRPr="005018A7">
              <w:t>-</w:t>
            </w:r>
            <w:r w:rsidRPr="005018A7">
              <w:tab/>
              <w:t>Otherwise,</w:t>
            </w:r>
            <w:r w:rsidRPr="005018A7">
              <w:rPr>
                <w:i/>
              </w:rPr>
              <w:t xml:space="preserve"> </w:t>
            </w:r>
            <w:r w:rsidRPr="005018A7">
              <w:t>the UE shall perform measurements of NR inter-frequency cells of equal or lower priority, or inter-RAT frequency cells of lower priority according to TS 38.133 [8].</w:t>
            </w:r>
          </w:p>
          <w:p w14:paraId="3B75F780" w14:textId="41F125CD" w:rsidR="008853EE" w:rsidRPr="008853EE" w:rsidRDefault="008853EE" w:rsidP="008853EE">
            <w:pPr>
              <w:pStyle w:val="B1"/>
            </w:pPr>
            <w:r w:rsidRPr="005018A7">
              <w:t>-</w:t>
            </w:r>
            <w:r w:rsidRPr="005018A7">
              <w:tab/>
              <w:t xml:space="preserve">If the UE supports relaxed measurement and </w:t>
            </w:r>
            <w:proofErr w:type="spellStart"/>
            <w:r w:rsidRPr="005018A7">
              <w:rPr>
                <w:i/>
              </w:rPr>
              <w:t>relaxedMeasurement</w:t>
            </w:r>
            <w:proofErr w:type="spellEnd"/>
            <w:r w:rsidRPr="005018A7">
              <w:rPr>
                <w:i/>
              </w:rPr>
              <w:t xml:space="preserve"> </w:t>
            </w:r>
            <w:r w:rsidRPr="005018A7">
              <w:t xml:space="preserve">is present in </w:t>
            </w:r>
            <w:r w:rsidRPr="005018A7">
              <w:rPr>
                <w:i/>
              </w:rPr>
              <w:t>SIB2</w:t>
            </w:r>
            <w:r w:rsidRPr="005018A7">
              <w:t>, the UE may further relax the needed measurements, as specified in clause 5.2.4.9.</w:t>
            </w:r>
          </w:p>
        </w:tc>
      </w:tr>
    </w:tbl>
    <w:p w14:paraId="57B46D87" w14:textId="577B1946" w:rsidR="004A4B96" w:rsidRDefault="006C0873" w:rsidP="002703C7">
      <w:pPr>
        <w:spacing w:beforeLines="50" w:before="156" w:line="240" w:lineRule="auto"/>
        <w:rPr>
          <w:bCs/>
          <w:noProof/>
        </w:rPr>
      </w:pPr>
      <w:r>
        <w:rPr>
          <w:rFonts w:hint="eastAsia"/>
          <w:bCs/>
          <w:noProof/>
        </w:rPr>
        <w:lastRenderedPageBreak/>
        <w:t>Considering</w:t>
      </w:r>
      <w:r>
        <w:rPr>
          <w:bCs/>
          <w:noProof/>
        </w:rPr>
        <w:t xml:space="preserve"> </w:t>
      </w:r>
      <w:r>
        <w:rPr>
          <w:rFonts w:hint="eastAsia"/>
          <w:bCs/>
          <w:noProof/>
        </w:rPr>
        <w:t>that</w:t>
      </w:r>
      <w:r>
        <w:rPr>
          <w:bCs/>
          <w:noProof/>
        </w:rPr>
        <w:t xml:space="preserve"> </w:t>
      </w:r>
      <w:r w:rsidRPr="006C0873">
        <w:rPr>
          <w:bCs/>
          <w:noProof/>
        </w:rPr>
        <w:t>RRM measurement fully offloading (CASE#1) and neighboring cell measurement criteria are</w:t>
      </w:r>
      <w:r>
        <w:rPr>
          <w:bCs/>
          <w:noProof/>
        </w:rPr>
        <w:t xml:space="preserve"> both </w:t>
      </w:r>
      <w:r w:rsidRPr="006C0873">
        <w:rPr>
          <w:bCs/>
          <w:noProof/>
        </w:rPr>
        <w:t xml:space="preserve">configured </w:t>
      </w:r>
      <w:r>
        <w:rPr>
          <w:bCs/>
          <w:noProof/>
        </w:rPr>
        <w:t xml:space="preserve">by </w:t>
      </w:r>
      <w:r w:rsidRPr="006C0873">
        <w:rPr>
          <w:bCs/>
          <w:noProof/>
        </w:rPr>
        <w:t>the network</w:t>
      </w:r>
      <w:r>
        <w:rPr>
          <w:bCs/>
          <w:noProof/>
        </w:rPr>
        <w:t xml:space="preserve">, there might occur the scenario that </w:t>
      </w:r>
      <w:r w:rsidRPr="006C0873">
        <w:rPr>
          <w:bCs/>
          <w:noProof/>
        </w:rPr>
        <w:t>the threshold</w:t>
      </w:r>
      <w:r>
        <w:rPr>
          <w:bCs/>
          <w:noProof/>
        </w:rPr>
        <w:t>s</w:t>
      </w:r>
      <w:r w:rsidRPr="006C0873">
        <w:rPr>
          <w:bCs/>
          <w:noProof/>
        </w:rPr>
        <w:t xml:space="preserve"> of </w:t>
      </w:r>
      <w:r w:rsidR="00E46C4D">
        <w:rPr>
          <w:bCs/>
          <w:noProof/>
        </w:rPr>
        <w:t>the leg</w:t>
      </w:r>
      <w:r w:rsidR="00B977C6">
        <w:rPr>
          <w:bCs/>
          <w:noProof/>
        </w:rPr>
        <w:t>a</w:t>
      </w:r>
      <w:r w:rsidR="00E46C4D">
        <w:rPr>
          <w:bCs/>
          <w:noProof/>
        </w:rPr>
        <w:t xml:space="preserve">cy </w:t>
      </w:r>
      <w:r w:rsidRPr="006C0873">
        <w:rPr>
          <w:bCs/>
          <w:noProof/>
        </w:rPr>
        <w:t>neighbor</w:t>
      </w:r>
      <w:r w:rsidR="00B977C6">
        <w:rPr>
          <w:bCs/>
          <w:noProof/>
        </w:rPr>
        <w:t xml:space="preserve"> </w:t>
      </w:r>
      <w:r w:rsidRPr="006C0873">
        <w:rPr>
          <w:bCs/>
          <w:noProof/>
        </w:rPr>
        <w:t xml:space="preserve">cell measurement criteria </w:t>
      </w:r>
      <w:r w:rsidR="00E46C4D">
        <w:rPr>
          <w:bCs/>
          <w:noProof/>
        </w:rPr>
        <w:t>are</w:t>
      </w:r>
      <w:r w:rsidRPr="006C0873">
        <w:rPr>
          <w:bCs/>
          <w:noProof/>
        </w:rPr>
        <w:t xml:space="preserve"> greater than the threshold</w:t>
      </w:r>
      <w:r>
        <w:rPr>
          <w:bCs/>
          <w:noProof/>
        </w:rPr>
        <w:t>s</w:t>
      </w:r>
      <w:r w:rsidRPr="006C0873">
        <w:rPr>
          <w:bCs/>
          <w:noProof/>
        </w:rPr>
        <w:t xml:space="preserve"> of CASE#1</w:t>
      </w:r>
      <w:r w:rsidR="004A4B96">
        <w:rPr>
          <w:bCs/>
          <w:noProof/>
        </w:rPr>
        <w:t xml:space="preserve"> as shown in the figure below.</w:t>
      </w:r>
    </w:p>
    <w:p w14:paraId="6DCCC62F" w14:textId="1BE54377" w:rsidR="008853EE" w:rsidRDefault="004A4B96" w:rsidP="004A4B96">
      <w:pPr>
        <w:spacing w:beforeLines="50" w:before="156" w:line="240" w:lineRule="auto"/>
        <w:jc w:val="center"/>
        <w:rPr>
          <w:bCs/>
          <w:noProof/>
        </w:rPr>
      </w:pPr>
      <w:r>
        <w:rPr>
          <w:bCs/>
          <w:noProof/>
        </w:rPr>
        <w:drawing>
          <wp:inline distT="0" distB="0" distL="0" distR="0" wp14:anchorId="27AC9FB7" wp14:editId="4AF1CABD">
            <wp:extent cx="4543200" cy="24431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3200" cy="2443192"/>
                    </a:xfrm>
                    <a:prstGeom prst="rect">
                      <a:avLst/>
                    </a:prstGeom>
                    <a:noFill/>
                  </pic:spPr>
                </pic:pic>
              </a:graphicData>
            </a:graphic>
          </wp:inline>
        </w:drawing>
      </w:r>
    </w:p>
    <w:p w14:paraId="5C9F8F40" w14:textId="7C173C69" w:rsidR="003E51CC" w:rsidRDefault="003E51CC" w:rsidP="003E51CC">
      <w:pPr>
        <w:spacing w:beforeLines="50" w:before="156" w:line="240" w:lineRule="auto"/>
        <w:jc w:val="center"/>
        <w:rPr>
          <w:sz w:val="20"/>
        </w:rPr>
      </w:pPr>
      <w:r w:rsidRPr="002106B1">
        <w:rPr>
          <w:sz w:val="20"/>
        </w:rPr>
        <w:t xml:space="preserve">Fig. </w:t>
      </w:r>
      <w:r>
        <w:rPr>
          <w:sz w:val="20"/>
        </w:rPr>
        <w:t>2</w:t>
      </w:r>
      <w:r w:rsidRPr="002106B1">
        <w:rPr>
          <w:sz w:val="20"/>
        </w:rPr>
        <w:t xml:space="preserve">. </w:t>
      </w:r>
      <w:r w:rsidRPr="003E51CC">
        <w:rPr>
          <w:sz w:val="20"/>
        </w:rPr>
        <w:t xml:space="preserve">Thresholds of the neighboring cell measurement criteria </w:t>
      </w:r>
      <w:r w:rsidR="00E46C4D">
        <w:rPr>
          <w:sz w:val="20"/>
        </w:rPr>
        <w:t>are</w:t>
      </w:r>
      <w:r w:rsidRPr="003E51CC">
        <w:rPr>
          <w:sz w:val="20"/>
        </w:rPr>
        <w:t xml:space="preserve"> greater than the thresholds of CASE#1</w:t>
      </w:r>
    </w:p>
    <w:p w14:paraId="794E0BC5" w14:textId="77777777" w:rsidR="00184330" w:rsidRDefault="003E51CC" w:rsidP="002703C7">
      <w:pPr>
        <w:spacing w:beforeLines="50" w:before="156" w:line="240" w:lineRule="auto"/>
        <w:rPr>
          <w:bCs/>
          <w:noProof/>
        </w:rPr>
      </w:pPr>
      <w:r>
        <w:rPr>
          <w:rFonts w:hint="eastAsia"/>
          <w:bCs/>
          <w:noProof/>
        </w:rPr>
        <w:t>In</w:t>
      </w:r>
      <w:r>
        <w:rPr>
          <w:bCs/>
          <w:noProof/>
        </w:rPr>
        <w:t xml:space="preserve"> </w:t>
      </w:r>
      <w:r>
        <w:rPr>
          <w:rFonts w:hint="eastAsia"/>
          <w:bCs/>
          <w:noProof/>
        </w:rPr>
        <w:t>such</w:t>
      </w:r>
      <w:r>
        <w:rPr>
          <w:bCs/>
          <w:noProof/>
        </w:rPr>
        <w:t xml:space="preserve"> case, </w:t>
      </w:r>
      <w:r>
        <w:rPr>
          <w:rFonts w:hint="eastAsia"/>
          <w:bCs/>
          <w:noProof/>
        </w:rPr>
        <w:t>if</w:t>
      </w:r>
      <w:r>
        <w:rPr>
          <w:bCs/>
          <w:noProof/>
        </w:rPr>
        <w:t xml:space="preserve"> UE meets the entry condition of </w:t>
      </w:r>
      <w:r>
        <w:rPr>
          <w:rFonts w:hint="eastAsia"/>
          <w:bCs/>
          <w:noProof/>
        </w:rPr>
        <w:t>CASE</w:t>
      </w:r>
      <w:r>
        <w:rPr>
          <w:bCs/>
          <w:noProof/>
        </w:rPr>
        <w:t>#1</w:t>
      </w:r>
      <w:r w:rsidR="00184330">
        <w:rPr>
          <w:bCs/>
          <w:noProof/>
        </w:rPr>
        <w:t xml:space="preserve"> (</w:t>
      </w:r>
      <w:r>
        <w:rPr>
          <w:bCs/>
          <w:noProof/>
        </w:rPr>
        <w:t>i.e.</w:t>
      </w:r>
      <w:r w:rsidR="00184330">
        <w:rPr>
          <w:bCs/>
          <w:noProof/>
        </w:rPr>
        <w:t xml:space="preserve">, </w:t>
      </w:r>
      <w:r w:rsidR="00184330" w:rsidRPr="00184330">
        <w:rPr>
          <w:bCs/>
          <w:noProof/>
        </w:rPr>
        <w:t>within the blue circle of the diagram</w:t>
      </w:r>
      <w:r w:rsidR="00184330">
        <w:rPr>
          <w:bCs/>
          <w:noProof/>
        </w:rPr>
        <w:t xml:space="preserve">), </w:t>
      </w:r>
      <w:r w:rsidR="00BC0211">
        <w:rPr>
          <w:bCs/>
          <w:noProof/>
        </w:rPr>
        <w:t>then</w:t>
      </w:r>
      <w:r>
        <w:rPr>
          <w:bCs/>
          <w:noProof/>
        </w:rPr>
        <w:t xml:space="preserve"> UE shall</w:t>
      </w:r>
      <w:r w:rsidR="00184330">
        <w:rPr>
          <w:bCs/>
          <w:noProof/>
        </w:rPr>
        <w:t xml:space="preserve"> not</w:t>
      </w:r>
      <w:r>
        <w:rPr>
          <w:bCs/>
          <w:noProof/>
        </w:rPr>
        <w:t xml:space="preserve"> </w:t>
      </w:r>
      <w:r w:rsidR="00074CD8">
        <w:rPr>
          <w:bCs/>
          <w:noProof/>
        </w:rPr>
        <w:t>do</w:t>
      </w:r>
      <w:r w:rsidR="00BC0211">
        <w:rPr>
          <w:bCs/>
          <w:noProof/>
        </w:rPr>
        <w:t xml:space="preserve"> </w:t>
      </w:r>
      <w:r w:rsidR="00074CD8">
        <w:rPr>
          <w:bCs/>
          <w:noProof/>
        </w:rPr>
        <w:t>the serving cell measurement</w:t>
      </w:r>
      <w:r w:rsidR="00BC0211">
        <w:rPr>
          <w:bCs/>
          <w:noProof/>
        </w:rPr>
        <w:t xml:space="preserve"> on MR (accoring to the</w:t>
      </w:r>
      <w:r w:rsidR="00BC0211" w:rsidRPr="00BC0211">
        <w:rPr>
          <w:bCs/>
          <w:noProof/>
        </w:rPr>
        <w:t xml:space="preserve"> </w:t>
      </w:r>
      <w:r w:rsidR="00BC0211">
        <w:rPr>
          <w:bCs/>
          <w:noProof/>
        </w:rPr>
        <w:t xml:space="preserve">the UE behavior defined for CASE#1), </w:t>
      </w:r>
      <w:r w:rsidR="00184330">
        <w:rPr>
          <w:bCs/>
          <w:noProof/>
        </w:rPr>
        <w:t>while</w:t>
      </w:r>
      <w:r w:rsidR="00BC0211">
        <w:rPr>
          <w:bCs/>
          <w:noProof/>
        </w:rPr>
        <w:t xml:space="preserve"> the LP-WUR shall be responsible for serving cell measurement. </w:t>
      </w:r>
    </w:p>
    <w:p w14:paraId="57CF2D32" w14:textId="5DFDCA92" w:rsidR="00184330" w:rsidRDefault="00184330" w:rsidP="002703C7">
      <w:pPr>
        <w:spacing w:beforeLines="50" w:before="156" w:line="240" w:lineRule="auto"/>
        <w:rPr>
          <w:bCs/>
          <w:noProof/>
        </w:rPr>
      </w:pPr>
      <w:r w:rsidRPr="00184330">
        <w:rPr>
          <w:bCs/>
          <w:noProof/>
        </w:rPr>
        <w:t xml:space="preserve">However, this behavior is inherently problematic </w:t>
      </w:r>
      <w:r w:rsidR="00E46C4D">
        <w:rPr>
          <w:rFonts w:hint="eastAsia"/>
          <w:bCs/>
          <w:noProof/>
        </w:rPr>
        <w:t>since</w:t>
      </w:r>
      <w:r w:rsidR="00E46C4D">
        <w:rPr>
          <w:bCs/>
          <w:noProof/>
        </w:rPr>
        <w:t xml:space="preserve"> </w:t>
      </w:r>
      <w:r w:rsidRPr="00184330">
        <w:rPr>
          <w:bCs/>
          <w:noProof/>
        </w:rPr>
        <w:t xml:space="preserve">the UE cannot obtain serving cell measurement results from the MR to evaluate whether the legacy neighbor cell measurement criteria are </w:t>
      </w:r>
      <w:r>
        <w:rPr>
          <w:bCs/>
          <w:noProof/>
        </w:rPr>
        <w:t>fulfilled</w:t>
      </w:r>
      <w:r w:rsidRPr="00184330">
        <w:rPr>
          <w:bCs/>
          <w:noProof/>
        </w:rPr>
        <w:t xml:space="preserve">. This creates ambiguity in the RRM measurement behavior, as the UE lacks the necessary measurement </w:t>
      </w:r>
      <w:r>
        <w:rPr>
          <w:bCs/>
          <w:noProof/>
        </w:rPr>
        <w:t xml:space="preserve">results </w:t>
      </w:r>
      <w:r w:rsidRPr="00184330">
        <w:rPr>
          <w:bCs/>
          <w:noProof/>
        </w:rPr>
        <w:t>to make critical decision</w:t>
      </w:r>
      <w:r>
        <w:rPr>
          <w:bCs/>
          <w:noProof/>
        </w:rPr>
        <w:t xml:space="preserve"> on the cell reselection, which may affect the UE mobility</w:t>
      </w:r>
      <w:r w:rsidRPr="00184330">
        <w:rPr>
          <w:bCs/>
          <w:noProof/>
        </w:rPr>
        <w:t>.</w:t>
      </w:r>
    </w:p>
    <w:p w14:paraId="14735830" w14:textId="1B9C36C5" w:rsidR="00E46C4D" w:rsidRPr="00E46C4D" w:rsidRDefault="00E46C4D" w:rsidP="00E46C4D">
      <w:pPr>
        <w:spacing w:line="240" w:lineRule="auto"/>
      </w:pPr>
      <w:r w:rsidRPr="00BC3196">
        <w:rPr>
          <w:b/>
        </w:rPr>
        <w:t xml:space="preserve">Observation </w:t>
      </w:r>
      <w:r w:rsidR="009F74D9">
        <w:rPr>
          <w:b/>
        </w:rPr>
        <w:t>5</w:t>
      </w:r>
      <w:r w:rsidRPr="00BC3196">
        <w:rPr>
          <w:b/>
        </w:rPr>
        <w:t>:</w:t>
      </w:r>
      <w:r w:rsidRPr="00B77CFC">
        <w:rPr>
          <w:b/>
        </w:rPr>
        <w:t xml:space="preserve"> </w:t>
      </w:r>
      <w:r w:rsidR="00B977C6">
        <w:rPr>
          <w:b/>
        </w:rPr>
        <w:t xml:space="preserve">There exists unreasonable UE measurement behavior when UE meets the entry condition of CASE#1 under the scenario that </w:t>
      </w:r>
      <w:r w:rsidR="00B977C6" w:rsidRPr="00B977C6">
        <w:rPr>
          <w:b/>
        </w:rPr>
        <w:t xml:space="preserve">the thresholds of the legacy neighbor cell measurement criteria are greater than </w:t>
      </w:r>
      <w:r w:rsidR="00B977C6">
        <w:rPr>
          <w:b/>
        </w:rPr>
        <w:t>those</w:t>
      </w:r>
      <w:r w:rsidR="00B977C6" w:rsidRPr="00B977C6">
        <w:rPr>
          <w:b/>
        </w:rPr>
        <w:t xml:space="preserve"> of CASE#1</w:t>
      </w:r>
      <w:r>
        <w:rPr>
          <w:b/>
        </w:rPr>
        <w:t>.</w:t>
      </w:r>
    </w:p>
    <w:p w14:paraId="78704A4C" w14:textId="71BB277C" w:rsidR="00184330" w:rsidRDefault="00184330" w:rsidP="002703C7">
      <w:pPr>
        <w:spacing w:beforeLines="50" w:before="156" w:line="240" w:lineRule="auto"/>
        <w:rPr>
          <w:bCs/>
          <w:noProof/>
        </w:rPr>
      </w:pPr>
      <w:r>
        <w:rPr>
          <w:rFonts w:hint="eastAsia"/>
          <w:bCs/>
          <w:noProof/>
        </w:rPr>
        <w:t>O</w:t>
      </w:r>
      <w:r>
        <w:rPr>
          <w:bCs/>
          <w:noProof/>
        </w:rPr>
        <w:t>ne potential way to solve the case is to</w:t>
      </w:r>
      <w:r w:rsidR="00E46C4D">
        <w:rPr>
          <w:bCs/>
          <w:noProof/>
        </w:rPr>
        <w:t xml:space="preserve"> </w:t>
      </w:r>
      <w:r w:rsidR="005F4357" w:rsidRPr="005F4357">
        <w:rPr>
          <w:bCs/>
          <w:noProof/>
        </w:rPr>
        <w:t xml:space="preserve">specify </w:t>
      </w:r>
      <w:r w:rsidR="00E46C4D">
        <w:rPr>
          <w:bCs/>
          <w:noProof/>
        </w:rPr>
        <w:t xml:space="preserve">in the spec that the </w:t>
      </w:r>
      <w:r w:rsidR="00B977C6">
        <w:rPr>
          <w:rFonts w:hint="eastAsia"/>
          <w:bCs/>
          <w:noProof/>
        </w:rPr>
        <w:t>network</w:t>
      </w:r>
      <w:r w:rsidR="00B977C6">
        <w:rPr>
          <w:bCs/>
          <w:noProof/>
        </w:rPr>
        <w:t xml:space="preserve"> </w:t>
      </w:r>
      <w:r w:rsidR="00E46C4D">
        <w:rPr>
          <w:bCs/>
          <w:noProof/>
        </w:rPr>
        <w:t xml:space="preserve">shall not configure the thresholds of CASE#1 lower than those of the legacy neighbour cell measurement criteria. </w:t>
      </w:r>
      <w:r w:rsidR="00B977C6">
        <w:rPr>
          <w:bCs/>
          <w:noProof/>
        </w:rPr>
        <w:t>However, according to the current agreements made by RAN2, the entry condition of CASE#1 can</w:t>
      </w:r>
      <w:r w:rsidR="00B977C6" w:rsidRPr="00B977C6">
        <w:rPr>
          <w:bCs/>
          <w:noProof/>
        </w:rPr>
        <w:t xml:space="preserve"> </w:t>
      </w:r>
      <w:r w:rsidR="00B977C6">
        <w:rPr>
          <w:bCs/>
          <w:noProof/>
        </w:rPr>
        <w:t xml:space="preserve">optionally include threshold based on </w:t>
      </w:r>
      <w:r w:rsidR="00B977C6">
        <w:rPr>
          <w:bCs/>
          <w:noProof/>
        </w:rPr>
        <w:lastRenderedPageBreak/>
        <w:t xml:space="preserve">LP-WUR, </w:t>
      </w:r>
      <w:r w:rsidR="00D750CB">
        <w:rPr>
          <w:bCs/>
          <w:noProof/>
        </w:rPr>
        <w:t>and</w:t>
      </w:r>
      <w:r w:rsidR="00B977C6">
        <w:rPr>
          <w:bCs/>
          <w:noProof/>
        </w:rPr>
        <w:t xml:space="preserve"> the exit condition </w:t>
      </w:r>
      <w:r w:rsidR="00D750CB">
        <w:rPr>
          <w:bCs/>
          <w:noProof/>
        </w:rPr>
        <w:t>relies entirely</w:t>
      </w:r>
      <w:r w:rsidR="00B977C6">
        <w:rPr>
          <w:bCs/>
          <w:noProof/>
        </w:rPr>
        <w:t xml:space="preserve"> on LP-WUR</w:t>
      </w:r>
      <w:r w:rsidR="00D750CB">
        <w:rPr>
          <w:bCs/>
          <w:noProof/>
        </w:rPr>
        <w:t>-based</w:t>
      </w:r>
      <w:r w:rsidR="00E567CC">
        <w:rPr>
          <w:bCs/>
          <w:noProof/>
        </w:rPr>
        <w:t xml:space="preserve"> serving cell measurement</w:t>
      </w:r>
      <w:r w:rsidR="00B977C6">
        <w:rPr>
          <w:bCs/>
          <w:noProof/>
        </w:rPr>
        <w:t xml:space="preserve"> results, while</w:t>
      </w:r>
      <w:r w:rsidR="00E567CC">
        <w:rPr>
          <w:bCs/>
          <w:noProof/>
        </w:rPr>
        <w:t xml:space="preserve"> threholds of the legacy neighbor cell measurement criteria</w:t>
      </w:r>
      <w:r w:rsidR="00B977C6">
        <w:rPr>
          <w:bCs/>
          <w:noProof/>
        </w:rPr>
        <w:t xml:space="preserve"> </w:t>
      </w:r>
      <w:r w:rsidR="00D750CB">
        <w:rPr>
          <w:bCs/>
          <w:noProof/>
        </w:rPr>
        <w:t xml:space="preserve">are </w:t>
      </w:r>
      <w:r w:rsidR="00E567CC">
        <w:rPr>
          <w:bCs/>
          <w:noProof/>
        </w:rPr>
        <w:t>always based on MR. D</w:t>
      </w:r>
      <w:r w:rsidR="00B977C6">
        <w:rPr>
          <w:bCs/>
          <w:noProof/>
        </w:rPr>
        <w:t xml:space="preserve">ue to the different accuracy and performance between MR and LP-WUR, the </w:t>
      </w:r>
      <w:r w:rsidR="00B977C6">
        <w:rPr>
          <w:rFonts w:hint="eastAsia"/>
          <w:bCs/>
          <w:noProof/>
        </w:rPr>
        <w:t>network</w:t>
      </w:r>
      <w:r w:rsidR="00B977C6">
        <w:rPr>
          <w:bCs/>
          <w:noProof/>
        </w:rPr>
        <w:t xml:space="preserve"> </w:t>
      </w:r>
      <w:r w:rsidR="00B977C6">
        <w:rPr>
          <w:rFonts w:hint="eastAsia"/>
          <w:bCs/>
          <w:noProof/>
        </w:rPr>
        <w:t>cannot</w:t>
      </w:r>
      <w:r w:rsidR="00B977C6">
        <w:rPr>
          <w:bCs/>
          <w:noProof/>
        </w:rPr>
        <w:t xml:space="preserve"> </w:t>
      </w:r>
      <w:r w:rsidR="00E567CC">
        <w:rPr>
          <w:bCs/>
          <w:noProof/>
        </w:rPr>
        <w:t xml:space="preserve">always </w:t>
      </w:r>
      <w:r w:rsidR="00E567CC" w:rsidRPr="00E567CC">
        <w:rPr>
          <w:bCs/>
          <w:noProof/>
        </w:rPr>
        <w:t>guarantee</w:t>
      </w:r>
      <w:r w:rsidR="00E567CC">
        <w:rPr>
          <w:bCs/>
          <w:noProof/>
        </w:rPr>
        <w:t xml:space="preserve"> the </w:t>
      </w:r>
      <w:r w:rsidR="00E567CC">
        <w:rPr>
          <w:rFonts w:hint="eastAsia"/>
          <w:bCs/>
          <w:noProof/>
        </w:rPr>
        <w:t>relationship</w:t>
      </w:r>
      <w:r w:rsidR="00E567CC">
        <w:rPr>
          <w:bCs/>
          <w:noProof/>
        </w:rPr>
        <w:t xml:space="preserve"> </w:t>
      </w:r>
      <w:r w:rsidR="00E567CC">
        <w:rPr>
          <w:rFonts w:hint="eastAsia"/>
          <w:bCs/>
          <w:noProof/>
        </w:rPr>
        <w:t>between</w:t>
      </w:r>
      <w:r w:rsidR="00E567CC">
        <w:rPr>
          <w:bCs/>
          <w:noProof/>
        </w:rPr>
        <w:t xml:space="preserve"> </w:t>
      </w:r>
      <w:r w:rsidR="00E567CC">
        <w:rPr>
          <w:rFonts w:hint="eastAsia"/>
          <w:bCs/>
          <w:noProof/>
        </w:rPr>
        <w:t>the</w:t>
      </w:r>
      <w:r w:rsidR="00E567CC">
        <w:rPr>
          <w:bCs/>
          <w:noProof/>
        </w:rPr>
        <w:t xml:space="preserve"> thresholds for CASE#1 </w:t>
      </w:r>
      <w:r w:rsidR="00E567CC">
        <w:rPr>
          <w:rFonts w:hint="eastAsia"/>
          <w:bCs/>
          <w:noProof/>
        </w:rPr>
        <w:t>and</w:t>
      </w:r>
      <w:r w:rsidR="00E567CC">
        <w:rPr>
          <w:bCs/>
          <w:noProof/>
        </w:rPr>
        <w:t xml:space="preserve"> </w:t>
      </w:r>
      <w:r w:rsidR="00E567CC">
        <w:rPr>
          <w:rFonts w:hint="eastAsia"/>
          <w:bCs/>
          <w:noProof/>
        </w:rPr>
        <w:t>legacy</w:t>
      </w:r>
      <w:r w:rsidR="00E567CC">
        <w:rPr>
          <w:bCs/>
          <w:noProof/>
        </w:rPr>
        <w:t xml:space="preserve"> neighbor cell measurement criteria</w:t>
      </w:r>
      <w:r w:rsidR="00E567CC">
        <w:rPr>
          <w:rFonts w:hint="eastAsia"/>
          <w:bCs/>
          <w:noProof/>
        </w:rPr>
        <w:t>.</w:t>
      </w:r>
      <w:r w:rsidR="00D750CB" w:rsidRPr="00D750CB">
        <w:t xml:space="preserve"> </w:t>
      </w:r>
      <w:r w:rsidR="00D750CB" w:rsidRPr="00D750CB">
        <w:rPr>
          <w:bCs/>
          <w:noProof/>
        </w:rPr>
        <w:t xml:space="preserve">This </w:t>
      </w:r>
      <w:r w:rsidR="00D750CB">
        <w:rPr>
          <w:bCs/>
          <w:noProof/>
        </w:rPr>
        <w:t xml:space="preserve">may somehow </w:t>
      </w:r>
      <w:r w:rsidR="00D750CB" w:rsidRPr="00D750CB">
        <w:rPr>
          <w:bCs/>
          <w:noProof/>
        </w:rPr>
        <w:t>introduce potential conflicts in measurement behavior</w:t>
      </w:r>
      <w:r w:rsidR="00D750CB">
        <w:rPr>
          <w:bCs/>
          <w:noProof/>
        </w:rPr>
        <w:t xml:space="preserve">, </w:t>
      </w:r>
      <w:r w:rsidR="00D750CB" w:rsidRPr="00D750CB">
        <w:rPr>
          <w:bCs/>
          <w:noProof/>
        </w:rPr>
        <w:t xml:space="preserve">making it difficult to </w:t>
      </w:r>
      <w:r w:rsidR="00D750CB">
        <w:rPr>
          <w:bCs/>
          <w:noProof/>
        </w:rPr>
        <w:t>maintain</w:t>
      </w:r>
      <w:r w:rsidR="00D750CB" w:rsidRPr="00D750CB">
        <w:rPr>
          <w:bCs/>
          <w:noProof/>
        </w:rPr>
        <w:t xml:space="preserve"> mobility management</w:t>
      </w:r>
      <w:r w:rsidR="00D750CB">
        <w:rPr>
          <w:bCs/>
          <w:noProof/>
        </w:rPr>
        <w:t>.</w:t>
      </w:r>
    </w:p>
    <w:p w14:paraId="1937BC99" w14:textId="52EDDDEF" w:rsidR="00E46C4D" w:rsidRDefault="00E46C4D" w:rsidP="002703C7">
      <w:pPr>
        <w:spacing w:beforeLines="50" w:before="156" w:line="240" w:lineRule="auto"/>
        <w:rPr>
          <w:bCs/>
          <w:noProof/>
        </w:rPr>
      </w:pPr>
      <w:r>
        <w:rPr>
          <w:rFonts w:hint="eastAsia"/>
          <w:bCs/>
          <w:noProof/>
        </w:rPr>
        <w:t>A</w:t>
      </w:r>
      <w:r>
        <w:rPr>
          <w:bCs/>
          <w:noProof/>
        </w:rPr>
        <w:t xml:space="preserve">nother solution </w:t>
      </w:r>
      <w:r w:rsidR="003E4054">
        <w:rPr>
          <w:bCs/>
          <w:noProof/>
        </w:rPr>
        <w:t>we slightl</w:t>
      </w:r>
      <w:r w:rsidR="00F767FC">
        <w:rPr>
          <w:bCs/>
          <w:noProof/>
        </w:rPr>
        <w:t>y</w:t>
      </w:r>
      <w:r w:rsidR="003E4054">
        <w:rPr>
          <w:bCs/>
          <w:noProof/>
        </w:rPr>
        <w:t xml:space="preserve"> prefer </w:t>
      </w:r>
      <w:r>
        <w:rPr>
          <w:bCs/>
          <w:noProof/>
        </w:rPr>
        <w:t xml:space="preserve">is </w:t>
      </w:r>
      <w:r w:rsidRPr="00E46C4D">
        <w:rPr>
          <w:bCs/>
          <w:noProof/>
        </w:rPr>
        <w:t xml:space="preserve">to </w:t>
      </w:r>
      <w:r>
        <w:rPr>
          <w:rFonts w:hint="eastAsia"/>
          <w:bCs/>
          <w:noProof/>
        </w:rPr>
        <w:t>constrain</w:t>
      </w:r>
      <w:r w:rsidRPr="00E46C4D">
        <w:rPr>
          <w:bCs/>
          <w:noProof/>
        </w:rPr>
        <w:t xml:space="preserve"> that the UE should ignore the neighbor cell measurement criterion when </w:t>
      </w:r>
      <w:r>
        <w:rPr>
          <w:rFonts w:hint="eastAsia"/>
          <w:bCs/>
          <w:noProof/>
        </w:rPr>
        <w:t>it</w:t>
      </w:r>
      <w:r>
        <w:rPr>
          <w:bCs/>
          <w:noProof/>
        </w:rPr>
        <w:t xml:space="preserve"> </w:t>
      </w:r>
      <w:r>
        <w:rPr>
          <w:rFonts w:hint="eastAsia"/>
          <w:bCs/>
          <w:noProof/>
        </w:rPr>
        <w:t>is</w:t>
      </w:r>
      <w:r>
        <w:rPr>
          <w:bCs/>
          <w:noProof/>
        </w:rPr>
        <w:t xml:space="preserve"> in </w:t>
      </w:r>
      <w:r w:rsidRPr="00E46C4D">
        <w:rPr>
          <w:bCs/>
          <w:noProof/>
        </w:rPr>
        <w:t>the condition of CASE#1.</w:t>
      </w:r>
      <w:r w:rsidR="00E567CC">
        <w:rPr>
          <w:bCs/>
          <w:noProof/>
        </w:rPr>
        <w:t xml:space="preserve"> </w:t>
      </w:r>
      <w:r w:rsidR="00E567CC" w:rsidRPr="00E567CC">
        <w:rPr>
          <w:bCs/>
          <w:noProof/>
        </w:rPr>
        <w:t xml:space="preserve">Compared with the preceding solution, this solution </w:t>
      </w:r>
      <w:r w:rsidR="00993490" w:rsidRPr="00993490">
        <w:rPr>
          <w:bCs/>
          <w:noProof/>
        </w:rPr>
        <w:t xml:space="preserve">completely avoids the </w:t>
      </w:r>
      <w:r w:rsidR="0053045D">
        <w:rPr>
          <w:rFonts w:hint="eastAsia"/>
          <w:bCs/>
          <w:noProof/>
        </w:rPr>
        <w:t>i</w:t>
      </w:r>
      <w:r w:rsidR="0053045D" w:rsidRPr="0053045D">
        <w:rPr>
          <w:bCs/>
          <w:noProof/>
        </w:rPr>
        <w:t xml:space="preserve">mproper </w:t>
      </w:r>
      <w:r w:rsidR="0053045D">
        <w:rPr>
          <w:bCs/>
          <w:noProof/>
        </w:rPr>
        <w:t xml:space="preserve">UE </w:t>
      </w:r>
      <w:r w:rsidR="00993490" w:rsidRPr="00993490">
        <w:rPr>
          <w:bCs/>
          <w:noProof/>
        </w:rPr>
        <w:t xml:space="preserve">behavior in the </w:t>
      </w:r>
      <w:r w:rsidR="00993490">
        <w:rPr>
          <w:rFonts w:hint="eastAsia"/>
          <w:bCs/>
          <w:noProof/>
        </w:rPr>
        <w:t>above</w:t>
      </w:r>
      <w:r w:rsidR="00993490">
        <w:rPr>
          <w:bCs/>
          <w:noProof/>
        </w:rPr>
        <w:t xml:space="preserve"> </w:t>
      </w:r>
      <w:r w:rsidR="00993490" w:rsidRPr="00993490">
        <w:rPr>
          <w:bCs/>
          <w:noProof/>
        </w:rPr>
        <w:t>scenario</w:t>
      </w:r>
      <w:r w:rsidR="00993490">
        <w:rPr>
          <w:bCs/>
          <w:noProof/>
        </w:rPr>
        <w:t xml:space="preserve"> without</w:t>
      </w:r>
      <w:r w:rsidR="00E567CC" w:rsidRPr="00E567CC">
        <w:rPr>
          <w:bCs/>
          <w:noProof/>
        </w:rPr>
        <w:t xml:space="preserve"> introduce any restrictions on network configuration.</w:t>
      </w:r>
    </w:p>
    <w:p w14:paraId="4E38E99F" w14:textId="0DD2FBED" w:rsidR="008853EE" w:rsidRPr="002703C7" w:rsidRDefault="008853EE" w:rsidP="002703C7">
      <w:pPr>
        <w:spacing w:beforeLines="50" w:before="156" w:line="240" w:lineRule="auto"/>
        <w:rPr>
          <w:bCs/>
          <w:noProof/>
        </w:rPr>
      </w:pPr>
      <w:r w:rsidRPr="00025E31">
        <w:rPr>
          <w:b/>
        </w:rPr>
        <w:t xml:space="preserve">Proposal </w:t>
      </w:r>
      <w:r>
        <w:rPr>
          <w:b/>
        </w:rPr>
        <w:t>8</w:t>
      </w:r>
      <w:r w:rsidRPr="00025E31">
        <w:rPr>
          <w:b/>
        </w:rPr>
        <w:t xml:space="preserve">: </w:t>
      </w:r>
      <w:r w:rsidR="009F74D9">
        <w:rPr>
          <w:b/>
        </w:rPr>
        <w:t>(</w:t>
      </w:r>
      <w:r w:rsidR="009F74D9" w:rsidRPr="009F74D9">
        <w:rPr>
          <w:b/>
        </w:rPr>
        <w:t>RRC-8</w:t>
      </w:r>
      <w:r w:rsidR="009F74D9">
        <w:rPr>
          <w:b/>
        </w:rPr>
        <w:t xml:space="preserve">) </w:t>
      </w:r>
      <w:r>
        <w:rPr>
          <w:b/>
        </w:rPr>
        <w:t xml:space="preserve">If UE fulfills the entry condition of </w:t>
      </w:r>
      <w:r w:rsidR="00F22813" w:rsidRPr="002D1EAA">
        <w:rPr>
          <w:b/>
        </w:rPr>
        <w:t>RRM measurement fully offloading</w:t>
      </w:r>
      <w:r>
        <w:rPr>
          <w:b/>
        </w:rPr>
        <w:t>, the UE ignore</w:t>
      </w:r>
      <w:r w:rsidR="000371D2">
        <w:rPr>
          <w:b/>
        </w:rPr>
        <w:t>s</w:t>
      </w:r>
      <w:r>
        <w:rPr>
          <w:b/>
        </w:rPr>
        <w:t xml:space="preserve"> the legacy </w:t>
      </w:r>
      <w:r w:rsidRPr="008853EE">
        <w:rPr>
          <w:b/>
        </w:rPr>
        <w:t>measurement rules for cell reselection</w:t>
      </w:r>
      <w:r w:rsidR="000371D2">
        <w:rPr>
          <w:b/>
        </w:rPr>
        <w:t xml:space="preserve"> (i.e., </w:t>
      </w:r>
      <w:r w:rsidR="000371D2" w:rsidRPr="000371D2">
        <w:rPr>
          <w:b/>
          <w:i/>
        </w:rPr>
        <w:t>s-</w:t>
      </w:r>
      <w:proofErr w:type="spellStart"/>
      <w:r w:rsidR="000371D2" w:rsidRPr="000371D2">
        <w:rPr>
          <w:b/>
          <w:i/>
        </w:rPr>
        <w:t>IntraSearchP</w:t>
      </w:r>
      <w:proofErr w:type="spellEnd"/>
      <w:r w:rsidR="000371D2" w:rsidRPr="000371D2">
        <w:rPr>
          <w:b/>
          <w:i/>
        </w:rPr>
        <w:t>/s-</w:t>
      </w:r>
      <w:proofErr w:type="spellStart"/>
      <w:r w:rsidR="000371D2" w:rsidRPr="000371D2">
        <w:rPr>
          <w:b/>
          <w:i/>
        </w:rPr>
        <w:t>NonIntraSearchP</w:t>
      </w:r>
      <w:proofErr w:type="spellEnd"/>
      <w:r w:rsidR="000371D2">
        <w:rPr>
          <w:b/>
        </w:rPr>
        <w:t>)</w:t>
      </w:r>
      <w:r>
        <w:rPr>
          <w:b/>
        </w:rPr>
        <w:t xml:space="preserve"> as described in TS 38.304, to avoid the ambiguity of UE measurement behavior.</w:t>
      </w:r>
    </w:p>
    <w:bookmarkEnd w:id="1"/>
    <w:bookmarkEnd w:id="2"/>
    <w:p w14:paraId="2E214402" w14:textId="77777777" w:rsidR="00B70C8A" w:rsidRPr="00250190" w:rsidRDefault="00B70C8A" w:rsidP="00B70C8A">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4D3AD313" w14:textId="0093E87A" w:rsidR="00B70C8A" w:rsidRDefault="00B70C8A" w:rsidP="00B70C8A">
      <w:pPr>
        <w:spacing w:line="240" w:lineRule="auto"/>
        <w:rPr>
          <w:rFonts w:eastAsiaTheme="minorEastAsia"/>
          <w:bCs/>
          <w:szCs w:val="22"/>
        </w:rPr>
      </w:pPr>
      <w:r w:rsidRPr="00064E8B">
        <w:rPr>
          <w:rFonts w:eastAsiaTheme="minorEastAsia"/>
          <w:bCs/>
          <w:szCs w:val="22"/>
        </w:rPr>
        <w:t xml:space="preserve">In this </w:t>
      </w:r>
      <w:r w:rsidR="00041BF8" w:rsidRPr="00064E8B">
        <w:rPr>
          <w:rFonts w:eastAsiaTheme="minorEastAsia"/>
          <w:bCs/>
          <w:szCs w:val="22"/>
        </w:rPr>
        <w:t>contribution</w:t>
      </w:r>
      <w:r w:rsidRPr="00064E8B">
        <w:rPr>
          <w:rFonts w:eastAsiaTheme="minorEastAsia"/>
          <w:bCs/>
          <w:szCs w:val="22"/>
        </w:rPr>
        <w:t xml:space="preserve">, we discuss </w:t>
      </w:r>
      <w:r w:rsidR="0032001F">
        <w:rPr>
          <w:rFonts w:eastAsiaTheme="minorEastAsia"/>
          <w:bCs/>
          <w:szCs w:val="22"/>
        </w:rPr>
        <w:t xml:space="preserve">the remaining issues on </w:t>
      </w:r>
      <w:r w:rsidR="0032001F">
        <w:rPr>
          <w:rFonts w:hint="eastAsia"/>
          <w:szCs w:val="21"/>
          <w:lang w:val="en-GB"/>
        </w:rPr>
        <w:t>the</w:t>
      </w:r>
      <w:r w:rsidR="0032001F">
        <w:rPr>
          <w:szCs w:val="21"/>
          <w:lang w:val="en-GB"/>
        </w:rPr>
        <w:t xml:space="preserve"> c</w:t>
      </w:r>
      <w:r w:rsidR="0032001F" w:rsidRPr="00A43581">
        <w:rPr>
          <w:szCs w:val="21"/>
          <w:lang w:val="en-GB"/>
        </w:rPr>
        <w:t xml:space="preserve">riteria for </w:t>
      </w:r>
      <w:r w:rsidR="0032001F" w:rsidRPr="00AD3731">
        <w:rPr>
          <w:szCs w:val="21"/>
          <w:lang w:val="en-GB"/>
        </w:rPr>
        <w:t xml:space="preserve">RRM measurement relaxation and offloading </w:t>
      </w:r>
      <w:r w:rsidR="0032001F" w:rsidRPr="00C82A08">
        <w:rPr>
          <w:szCs w:val="21"/>
          <w:lang w:val="en-GB"/>
        </w:rPr>
        <w:t>for IDLE/INACTIVE mode</w:t>
      </w:r>
      <w:r w:rsidRPr="00064E8B">
        <w:rPr>
          <w:rFonts w:eastAsiaTheme="minorEastAsia"/>
          <w:bCs/>
          <w:szCs w:val="22"/>
        </w:rPr>
        <w:t>, and have the following proposals</w:t>
      </w:r>
      <w:r w:rsidR="00B706EB">
        <w:rPr>
          <w:rFonts w:eastAsiaTheme="minorEastAsia"/>
          <w:bCs/>
          <w:szCs w:val="22"/>
        </w:rPr>
        <w:t>:</w:t>
      </w:r>
    </w:p>
    <w:p w14:paraId="75241156" w14:textId="14D806C0" w:rsidR="00F8014A" w:rsidRPr="0022199D" w:rsidRDefault="00BB78CF" w:rsidP="00F8014A">
      <w:pPr>
        <w:spacing w:line="240" w:lineRule="auto"/>
        <w:rPr>
          <w:rFonts w:eastAsiaTheme="minorEastAsia"/>
          <w:bCs/>
          <w:szCs w:val="22"/>
          <w:u w:val="single"/>
        </w:rPr>
      </w:pPr>
      <w:r w:rsidRPr="0022199D">
        <w:rPr>
          <w:rFonts w:eastAsiaTheme="minorEastAsia"/>
          <w:bCs/>
          <w:szCs w:val="22"/>
          <w:u w:val="single"/>
        </w:rPr>
        <w:t>Reducing the number of LP-WUS related thresholds</w:t>
      </w:r>
    </w:p>
    <w:p w14:paraId="07A2A4D1" w14:textId="77777777" w:rsidR="00BB78CF" w:rsidRDefault="00BB78CF" w:rsidP="00BB78CF">
      <w:pPr>
        <w:spacing w:line="240" w:lineRule="auto"/>
        <w:rPr>
          <w:b/>
        </w:rPr>
      </w:pPr>
      <w:r>
        <w:rPr>
          <w:b/>
        </w:rPr>
        <w:t>Observation 1</w:t>
      </w:r>
      <w:r w:rsidRPr="0008760D">
        <w:rPr>
          <w:b/>
        </w:rPr>
        <w:t>:</w:t>
      </w:r>
      <w:r>
        <w:rPr>
          <w:b/>
        </w:rPr>
        <w:t xml:space="preserve"> The following two cases should not be supported:</w:t>
      </w:r>
    </w:p>
    <w:p w14:paraId="0599A9F7" w14:textId="77777777" w:rsidR="00BB78CF" w:rsidRDefault="00BB78CF" w:rsidP="00BB78CF">
      <w:pPr>
        <w:pStyle w:val="af6"/>
        <w:numPr>
          <w:ilvl w:val="0"/>
          <w:numId w:val="41"/>
        </w:numPr>
        <w:spacing w:line="240" w:lineRule="auto"/>
        <w:ind w:firstLineChars="0"/>
        <w:rPr>
          <w:b/>
        </w:rPr>
      </w:pPr>
      <w:r w:rsidRPr="001077D9">
        <w:rPr>
          <w:b/>
        </w:rPr>
        <w:t>UE performs LR measurement and relaxed MR serving/</w:t>
      </w:r>
      <w:proofErr w:type="spellStart"/>
      <w:r w:rsidRPr="001077D9">
        <w:rPr>
          <w:b/>
        </w:rPr>
        <w:t>neighbour</w:t>
      </w:r>
      <w:proofErr w:type="spellEnd"/>
      <w:r w:rsidRPr="001077D9">
        <w:rPr>
          <w:b/>
        </w:rPr>
        <w:t xml:space="preserve"> cell measurement, but does not monitor LP-WUS</w:t>
      </w:r>
      <w:r>
        <w:rPr>
          <w:b/>
        </w:rPr>
        <w:t>;</w:t>
      </w:r>
    </w:p>
    <w:p w14:paraId="3E87B730" w14:textId="731A1982" w:rsidR="00BB78CF" w:rsidRPr="00BB78CF" w:rsidRDefault="00BB78CF" w:rsidP="00BB78CF">
      <w:pPr>
        <w:pStyle w:val="af6"/>
        <w:numPr>
          <w:ilvl w:val="0"/>
          <w:numId w:val="41"/>
        </w:numPr>
        <w:spacing w:line="240" w:lineRule="auto"/>
        <w:ind w:firstLineChars="0"/>
        <w:rPr>
          <w:rFonts w:hint="eastAsia"/>
          <w:b/>
        </w:rPr>
      </w:pPr>
      <w:r w:rsidRPr="001077D9">
        <w:rPr>
          <w:b/>
        </w:rPr>
        <w:t>UE monitors LP-WUS, but performs normal MR serving/</w:t>
      </w:r>
      <w:proofErr w:type="spellStart"/>
      <w:r w:rsidRPr="001077D9">
        <w:rPr>
          <w:b/>
        </w:rPr>
        <w:t>neighbour</w:t>
      </w:r>
      <w:proofErr w:type="spellEnd"/>
      <w:r w:rsidRPr="001077D9">
        <w:rPr>
          <w:b/>
        </w:rPr>
        <w:t xml:space="preserve"> cell measurement</w:t>
      </w:r>
      <w:r>
        <w:rPr>
          <w:b/>
        </w:rPr>
        <w:t xml:space="preserve"> (i.e., no RRM measurement relaxation).</w:t>
      </w:r>
    </w:p>
    <w:p w14:paraId="7C0EA326" w14:textId="1B2F9E19" w:rsidR="00BB78CF" w:rsidRPr="00BB78CF" w:rsidRDefault="00BB78CF" w:rsidP="00BB78CF">
      <w:pPr>
        <w:spacing w:line="240" w:lineRule="auto"/>
        <w:rPr>
          <w:b/>
        </w:rPr>
      </w:pPr>
      <w:r w:rsidRPr="00BB78CF">
        <w:rPr>
          <w:b/>
        </w:rPr>
        <w:t xml:space="preserve">Observation 2: </w:t>
      </w:r>
      <w:r w:rsidRPr="00BB78CF">
        <w:rPr>
          <w:rFonts w:eastAsia="Malgun Gothic"/>
          <w:b/>
          <w:bCs/>
          <w:lang w:eastAsia="ko-KR"/>
        </w:rPr>
        <w:t xml:space="preserve">RAN4 </w:t>
      </w:r>
      <w:r w:rsidRPr="00BB78CF">
        <w:rPr>
          <w:b/>
        </w:rPr>
        <w:t>CASE#1 is the RRM</w:t>
      </w:r>
      <w:r w:rsidRPr="00BB78CF">
        <w:rPr>
          <w:rFonts w:eastAsia="Malgun Gothic"/>
          <w:b/>
          <w:snapToGrid w:val="0"/>
          <w:color w:val="000000"/>
          <w:szCs w:val="21"/>
          <w:lang w:eastAsia="ko-KR"/>
        </w:rPr>
        <w:t xml:space="preserve"> measurement</w:t>
      </w:r>
      <w:r w:rsidRPr="00BB78CF">
        <w:rPr>
          <w:b/>
        </w:rPr>
        <w:t xml:space="preserve"> behaviors for UEs in center of the cell and </w:t>
      </w:r>
      <w:r w:rsidRPr="00BB78CF">
        <w:rPr>
          <w:rFonts w:eastAsia="Malgun Gothic"/>
          <w:b/>
          <w:bCs/>
          <w:lang w:eastAsia="ko-KR"/>
        </w:rPr>
        <w:t xml:space="preserve">RAN4 </w:t>
      </w:r>
      <w:r w:rsidRPr="00BB78CF">
        <w:rPr>
          <w:b/>
        </w:rPr>
        <w:t>CASE#3 is the RRM</w:t>
      </w:r>
      <w:r w:rsidRPr="00BB78CF">
        <w:rPr>
          <w:rFonts w:eastAsia="Malgun Gothic"/>
          <w:b/>
          <w:snapToGrid w:val="0"/>
          <w:color w:val="000000"/>
          <w:szCs w:val="21"/>
          <w:lang w:eastAsia="ko-KR"/>
        </w:rPr>
        <w:t xml:space="preserve"> measurement</w:t>
      </w:r>
      <w:r w:rsidRPr="00BB78CF">
        <w:rPr>
          <w:b/>
        </w:rPr>
        <w:t xml:space="preserve"> behaviors for UEs near the edge of the LP-WUS coverage</w:t>
      </w:r>
    </w:p>
    <w:p w14:paraId="251A6348" w14:textId="7ED2E7AC" w:rsidR="00BB78CF" w:rsidRPr="00BC3196" w:rsidRDefault="00BB78CF" w:rsidP="00BB78CF">
      <w:pPr>
        <w:spacing w:line="240" w:lineRule="auto"/>
        <w:rPr>
          <w:b/>
        </w:rPr>
      </w:pPr>
      <w:r w:rsidRPr="0008760D">
        <w:rPr>
          <w:b/>
        </w:rPr>
        <w:t xml:space="preserve">Proposal </w:t>
      </w:r>
      <w:r>
        <w:rPr>
          <w:b/>
        </w:rPr>
        <w:t>1</w:t>
      </w:r>
      <w:r w:rsidRPr="0008760D">
        <w:rPr>
          <w:b/>
        </w:rPr>
        <w:t xml:space="preserve">: </w:t>
      </w:r>
      <w:r>
        <w:rPr>
          <w:b/>
        </w:rPr>
        <w:t>T</w:t>
      </w:r>
      <w:r w:rsidRPr="002031C3">
        <w:rPr>
          <w:b/>
        </w:rPr>
        <w:t xml:space="preserve">he </w:t>
      </w:r>
      <w:r>
        <w:rPr>
          <w:rFonts w:hint="eastAsia"/>
          <w:b/>
        </w:rPr>
        <w:t>threshold</w:t>
      </w:r>
      <w:r>
        <w:rPr>
          <w:b/>
        </w:rPr>
        <w:t xml:space="preserve">(s) </w:t>
      </w:r>
      <w:r w:rsidRPr="002031C3">
        <w:rPr>
          <w:b/>
        </w:rPr>
        <w:t xml:space="preserve">for </w:t>
      </w:r>
      <w:r>
        <w:rPr>
          <w:b/>
        </w:rPr>
        <w:t xml:space="preserve">RRM </w:t>
      </w:r>
      <w:r w:rsidRPr="008E01BF">
        <w:rPr>
          <w:rFonts w:eastAsia="Malgun Gothic"/>
          <w:b/>
          <w:bCs/>
          <w:lang w:eastAsia="ko-KR"/>
        </w:rPr>
        <w:t>measurement fully offloading (</w:t>
      </w:r>
      <w:r w:rsidRPr="0012569E">
        <w:rPr>
          <w:rFonts w:eastAsia="Malgun Gothic"/>
          <w:b/>
          <w:bCs/>
          <w:lang w:eastAsia="ko-KR"/>
        </w:rPr>
        <w:t>CASE#1</w:t>
      </w:r>
      <w:r w:rsidRPr="008E01BF">
        <w:rPr>
          <w:rFonts w:eastAsia="Malgun Gothic"/>
          <w:b/>
          <w:bCs/>
          <w:lang w:eastAsia="ko-KR"/>
        </w:rPr>
        <w:t xml:space="preserve">) </w:t>
      </w:r>
      <w:r w:rsidRPr="002031C3">
        <w:rPr>
          <w:b/>
        </w:rPr>
        <w:t xml:space="preserve">should be </w:t>
      </w:r>
      <w:r>
        <w:rPr>
          <w:rFonts w:hint="eastAsia"/>
          <w:b/>
        </w:rPr>
        <w:t>higher</w:t>
      </w:r>
      <w:r>
        <w:rPr>
          <w:b/>
        </w:rPr>
        <w:t xml:space="preserve"> </w:t>
      </w:r>
      <w:r w:rsidRPr="002031C3">
        <w:rPr>
          <w:b/>
        </w:rPr>
        <w:t xml:space="preserve">than </w:t>
      </w:r>
      <w:r>
        <w:rPr>
          <w:rFonts w:hint="eastAsia"/>
          <w:b/>
        </w:rPr>
        <w:t>threshold</w:t>
      </w:r>
      <w:r>
        <w:rPr>
          <w:b/>
        </w:rPr>
        <w:t xml:space="preserve">(s) </w:t>
      </w:r>
      <w:r w:rsidRPr="002031C3">
        <w:rPr>
          <w:b/>
        </w:rPr>
        <w:t>for</w:t>
      </w:r>
      <w:r w:rsidRPr="008E01BF">
        <w:rPr>
          <w:rFonts w:eastAsia="Malgun Gothic"/>
          <w:b/>
          <w:bCs/>
          <w:lang w:eastAsia="ko-KR"/>
        </w:rPr>
        <w:t xml:space="preserve"> </w:t>
      </w:r>
      <w:r>
        <w:rPr>
          <w:rFonts w:eastAsia="Malgun Gothic"/>
          <w:b/>
          <w:bCs/>
          <w:lang w:eastAsia="ko-KR"/>
        </w:rPr>
        <w:t xml:space="preserve">RRM </w:t>
      </w:r>
      <w:r w:rsidRPr="008E01BF">
        <w:rPr>
          <w:rFonts w:eastAsia="Malgun Gothic"/>
          <w:b/>
          <w:bCs/>
          <w:lang w:eastAsia="ko-KR"/>
        </w:rPr>
        <w:t>measurement relaxation (</w:t>
      </w:r>
      <w:r w:rsidRPr="0012569E">
        <w:rPr>
          <w:rFonts w:eastAsia="Malgun Gothic"/>
          <w:b/>
          <w:bCs/>
          <w:lang w:eastAsia="ko-KR"/>
        </w:rPr>
        <w:t>CASE#</w:t>
      </w:r>
      <w:r>
        <w:rPr>
          <w:rFonts w:eastAsia="Malgun Gothic"/>
          <w:b/>
          <w:bCs/>
          <w:lang w:eastAsia="ko-KR"/>
        </w:rPr>
        <w:t>3</w:t>
      </w:r>
      <w:r w:rsidRPr="008E01BF">
        <w:rPr>
          <w:rFonts w:eastAsia="Malgun Gothic"/>
          <w:b/>
          <w:bCs/>
          <w:lang w:eastAsia="ko-KR"/>
        </w:rPr>
        <w:t>)</w:t>
      </w:r>
      <w:r>
        <w:rPr>
          <w:rFonts w:eastAsia="Malgun Gothic"/>
          <w:b/>
          <w:bCs/>
          <w:lang w:eastAsia="ko-KR"/>
        </w:rPr>
        <w:t>.</w:t>
      </w:r>
    </w:p>
    <w:p w14:paraId="1571FFF5" w14:textId="77777777" w:rsidR="00BB78CF" w:rsidRDefault="00BB78CF" w:rsidP="00BB78CF">
      <w:pPr>
        <w:spacing w:line="240" w:lineRule="auto"/>
        <w:rPr>
          <w:b/>
        </w:rPr>
      </w:pPr>
      <w:r w:rsidRPr="0008760D">
        <w:rPr>
          <w:b/>
        </w:rPr>
        <w:t xml:space="preserve">Proposal </w:t>
      </w:r>
      <w:r>
        <w:rPr>
          <w:b/>
        </w:rPr>
        <w:t>2</w:t>
      </w:r>
      <w:r w:rsidRPr="0008760D">
        <w:rPr>
          <w:b/>
        </w:rPr>
        <w:t xml:space="preserve">: </w:t>
      </w:r>
      <w:r>
        <w:rPr>
          <w:b/>
        </w:rPr>
        <w:t>(</w:t>
      </w:r>
      <w:r w:rsidRPr="00043E12">
        <w:rPr>
          <w:b/>
        </w:rPr>
        <w:t>38304-4</w:t>
      </w:r>
      <w:r>
        <w:rPr>
          <w:b/>
        </w:rPr>
        <w:t>/</w:t>
      </w:r>
      <w:r w:rsidRPr="00043E12">
        <w:rPr>
          <w:b/>
        </w:rPr>
        <w:t>RRC-</w:t>
      </w:r>
      <w:r>
        <w:rPr>
          <w:b/>
        </w:rPr>
        <w:t xml:space="preserve">8) RAN2 to agree on the following cases </w:t>
      </w:r>
      <w:r w:rsidRPr="0012569E">
        <w:rPr>
          <w:b/>
        </w:rPr>
        <w:t>for</w:t>
      </w:r>
      <w:r>
        <w:rPr>
          <w:b/>
        </w:rPr>
        <w:t xml:space="preserve"> merging the thresholds of</w:t>
      </w:r>
      <w:r w:rsidRPr="0012569E">
        <w:t xml:space="preserve"> </w:t>
      </w:r>
      <w:r w:rsidRPr="0012569E">
        <w:rPr>
          <w:b/>
        </w:rPr>
        <w:t xml:space="preserve">RRM measurement relaxation (CASE#3) </w:t>
      </w:r>
      <w:r>
        <w:rPr>
          <w:b/>
        </w:rPr>
        <w:t>or</w:t>
      </w:r>
      <w:r w:rsidRPr="0012569E">
        <w:rPr>
          <w:b/>
        </w:rPr>
        <w:t xml:space="preserve"> RRM measurement fully offloading (CASE#1) </w:t>
      </w:r>
      <w:r>
        <w:rPr>
          <w:b/>
        </w:rPr>
        <w:t>with LP-WUS monitoring</w:t>
      </w:r>
      <w:r w:rsidRPr="0012569E">
        <w:rPr>
          <w:b/>
        </w:rPr>
        <w:t>:</w:t>
      </w:r>
    </w:p>
    <w:p w14:paraId="51750610" w14:textId="77777777" w:rsidR="00BB78CF" w:rsidRDefault="00BB78CF" w:rsidP="00BB78CF">
      <w:pPr>
        <w:pStyle w:val="af6"/>
        <w:numPr>
          <w:ilvl w:val="0"/>
          <w:numId w:val="28"/>
        </w:numPr>
        <w:spacing w:before="312" w:line="240" w:lineRule="auto"/>
        <w:ind w:firstLineChars="0"/>
        <w:rPr>
          <w:b/>
        </w:rPr>
      </w:pPr>
      <w:r>
        <w:rPr>
          <w:rFonts w:hint="eastAsia"/>
          <w:b/>
        </w:rPr>
        <w:t>I</w:t>
      </w:r>
      <w:r>
        <w:rPr>
          <w:b/>
        </w:rPr>
        <w:t xml:space="preserve">f the network configures the </w:t>
      </w:r>
      <w:r w:rsidRPr="0012569E">
        <w:rPr>
          <w:b/>
        </w:rPr>
        <w:t>RRM measurement relaxation (CASE#3)</w:t>
      </w:r>
      <w:r>
        <w:rPr>
          <w:b/>
        </w:rPr>
        <w:t xml:space="preserve">, the UE can regard the entry/exit condition of </w:t>
      </w:r>
      <w:r w:rsidRPr="0012569E">
        <w:rPr>
          <w:b/>
        </w:rPr>
        <w:t>RRM measurement relaxation (CASE#3)</w:t>
      </w:r>
      <w:r>
        <w:rPr>
          <w:b/>
        </w:rPr>
        <w:t xml:space="preserve"> as the entry/exit condition of LP-WUS monitoring, regardless of whether the </w:t>
      </w:r>
      <w:r w:rsidRPr="0012569E">
        <w:rPr>
          <w:b/>
        </w:rPr>
        <w:t>RRM measurement fully offloading (CASE#1)</w:t>
      </w:r>
      <w:r>
        <w:rPr>
          <w:b/>
        </w:rPr>
        <w:t xml:space="preserve"> is configured. </w:t>
      </w:r>
    </w:p>
    <w:p w14:paraId="11766629" w14:textId="77777777" w:rsidR="00BB78CF" w:rsidRPr="0012569E" w:rsidRDefault="00BB78CF" w:rsidP="00BB78CF">
      <w:pPr>
        <w:pStyle w:val="af6"/>
        <w:numPr>
          <w:ilvl w:val="0"/>
          <w:numId w:val="28"/>
        </w:numPr>
        <w:spacing w:before="312" w:line="240" w:lineRule="auto"/>
        <w:ind w:firstLineChars="0"/>
        <w:rPr>
          <w:b/>
        </w:rPr>
      </w:pPr>
      <w:r>
        <w:rPr>
          <w:rFonts w:hint="eastAsia"/>
          <w:b/>
        </w:rPr>
        <w:t>I</w:t>
      </w:r>
      <w:r>
        <w:rPr>
          <w:b/>
        </w:rPr>
        <w:t xml:space="preserve">f the network ONLY configures the </w:t>
      </w:r>
      <w:r w:rsidRPr="0012569E">
        <w:rPr>
          <w:b/>
        </w:rPr>
        <w:t>RRM measurement fully offloading (CASE#1)</w:t>
      </w:r>
      <w:r>
        <w:rPr>
          <w:b/>
        </w:rPr>
        <w:t xml:space="preserve">, the UE can regard the entry/exit condition of </w:t>
      </w:r>
      <w:r w:rsidRPr="0012569E">
        <w:rPr>
          <w:b/>
        </w:rPr>
        <w:t>RRM measurement fully offloading (CASE#1)</w:t>
      </w:r>
      <w:r>
        <w:rPr>
          <w:b/>
        </w:rPr>
        <w:t xml:space="preserve"> as the entry/exit condition of LP-WUS monitoring.</w:t>
      </w:r>
    </w:p>
    <w:p w14:paraId="0545E409" w14:textId="44A14D34" w:rsidR="00BB78CF" w:rsidRPr="0022199D" w:rsidRDefault="00BB78CF" w:rsidP="00F8014A">
      <w:pPr>
        <w:spacing w:line="240" w:lineRule="auto"/>
        <w:rPr>
          <w:rFonts w:eastAsiaTheme="minorEastAsia"/>
          <w:bCs/>
          <w:szCs w:val="22"/>
          <w:u w:val="single"/>
        </w:rPr>
      </w:pPr>
      <w:r w:rsidRPr="0022199D">
        <w:rPr>
          <w:rFonts w:eastAsiaTheme="minorEastAsia"/>
          <w:bCs/>
          <w:szCs w:val="22"/>
          <w:u w:val="single"/>
        </w:rPr>
        <w:lastRenderedPageBreak/>
        <w:t>The exit condition for RRM measurement relaxation</w:t>
      </w:r>
    </w:p>
    <w:p w14:paraId="2C1C3C37" w14:textId="77777777" w:rsidR="00BB78CF" w:rsidRDefault="00BB78CF" w:rsidP="00BB78CF">
      <w:pPr>
        <w:spacing w:after="0" w:line="240" w:lineRule="auto"/>
        <w:rPr>
          <w:b/>
        </w:rPr>
      </w:pPr>
      <w:r w:rsidRPr="00BC3196">
        <w:rPr>
          <w:b/>
        </w:rPr>
        <w:t xml:space="preserve">Observation </w:t>
      </w:r>
      <w:r>
        <w:rPr>
          <w:b/>
        </w:rPr>
        <w:t>3</w:t>
      </w:r>
      <w:r w:rsidRPr="00BC3196">
        <w:rPr>
          <w:b/>
        </w:rPr>
        <w:t xml:space="preserve">: </w:t>
      </w:r>
      <w:r>
        <w:rPr>
          <w:b/>
        </w:rPr>
        <w:t xml:space="preserve">Defining a separate </w:t>
      </w:r>
      <w:r w:rsidRPr="004B2606">
        <w:rPr>
          <w:b/>
        </w:rPr>
        <w:t>exit condition</w:t>
      </w:r>
      <w:r>
        <w:rPr>
          <w:b/>
        </w:rPr>
        <w:t xml:space="preserve"> based on LR </w:t>
      </w:r>
      <w:r w:rsidRPr="004B2606">
        <w:rPr>
          <w:b/>
        </w:rPr>
        <w:t>measurement</w:t>
      </w:r>
      <w:r>
        <w:rPr>
          <w:b/>
        </w:rPr>
        <w:t xml:space="preserve"> has the following advantages:</w:t>
      </w:r>
    </w:p>
    <w:p w14:paraId="523EE458" w14:textId="77777777" w:rsidR="00BB78CF" w:rsidRPr="004B2606" w:rsidRDefault="00BB78CF" w:rsidP="00BB78CF">
      <w:pPr>
        <w:pStyle w:val="af6"/>
        <w:numPr>
          <w:ilvl w:val="0"/>
          <w:numId w:val="28"/>
        </w:numPr>
        <w:spacing w:before="312" w:line="240" w:lineRule="auto"/>
        <w:ind w:firstLineChars="0"/>
        <w:rPr>
          <w:b/>
        </w:rPr>
      </w:pPr>
      <w:r>
        <w:rPr>
          <w:b/>
        </w:rPr>
        <w:t xml:space="preserve">the LR measurement results is more timely compared with MR measurement results, since RAN4 agreed that the </w:t>
      </w:r>
      <w:r w:rsidRPr="00125F53">
        <w:rPr>
          <w:b/>
        </w:rPr>
        <w:t xml:space="preserve">scaling factor </w:t>
      </w:r>
      <w:r>
        <w:rPr>
          <w:b/>
        </w:rPr>
        <w:t xml:space="preserve">for </w:t>
      </w:r>
      <w:r w:rsidRPr="00125F53">
        <w:rPr>
          <w:b/>
        </w:rPr>
        <w:t>MR RRM relaxation is 16</w:t>
      </w:r>
      <w:r w:rsidRPr="004B2606">
        <w:rPr>
          <w:b/>
        </w:rPr>
        <w:t>;</w:t>
      </w:r>
    </w:p>
    <w:p w14:paraId="2107322A" w14:textId="1D20B64D" w:rsidR="00BB78CF" w:rsidRPr="00BB78CF" w:rsidRDefault="00BB78CF" w:rsidP="00F8014A">
      <w:pPr>
        <w:pStyle w:val="af6"/>
        <w:numPr>
          <w:ilvl w:val="0"/>
          <w:numId w:val="28"/>
        </w:numPr>
        <w:spacing w:before="312" w:line="240" w:lineRule="auto"/>
        <w:ind w:firstLineChars="0"/>
        <w:rPr>
          <w:b/>
        </w:rPr>
      </w:pPr>
      <w:r w:rsidRPr="002F30FB">
        <w:rPr>
          <w:b/>
        </w:rPr>
        <w:t>with different conditions for exit and entry, the ping-pong issue can be avoided by NW implementation when configuring the conditions and there is no need to define additional hysteresis mechanism</w:t>
      </w:r>
      <w:r w:rsidRPr="004B2606">
        <w:rPr>
          <w:b/>
        </w:rPr>
        <w:t>.</w:t>
      </w:r>
    </w:p>
    <w:p w14:paraId="7ABF0789" w14:textId="7607B712" w:rsidR="00BB78CF" w:rsidRDefault="00BB78CF" w:rsidP="00F8014A">
      <w:pPr>
        <w:spacing w:line="240" w:lineRule="auto"/>
        <w:rPr>
          <w:b/>
        </w:rPr>
      </w:pPr>
      <w:r w:rsidRPr="0008760D">
        <w:rPr>
          <w:b/>
        </w:rPr>
        <w:t xml:space="preserve">Proposal </w:t>
      </w:r>
      <w:r>
        <w:rPr>
          <w:b/>
        </w:rPr>
        <w:t>3</w:t>
      </w:r>
      <w:r w:rsidRPr="0008760D">
        <w:rPr>
          <w:b/>
        </w:rPr>
        <w:t xml:space="preserve">: </w:t>
      </w:r>
      <w:r>
        <w:rPr>
          <w:b/>
        </w:rPr>
        <w:t>(</w:t>
      </w:r>
      <w:r w:rsidRPr="00852281">
        <w:rPr>
          <w:b/>
        </w:rPr>
        <w:t>38304-3</w:t>
      </w:r>
      <w:r>
        <w:rPr>
          <w:b/>
        </w:rPr>
        <w:t>/</w:t>
      </w:r>
      <w:r w:rsidRPr="00852281">
        <w:rPr>
          <w:b/>
        </w:rPr>
        <w:t>RRC-7</w:t>
      </w:r>
      <w:r>
        <w:rPr>
          <w:b/>
        </w:rPr>
        <w:t xml:space="preserve">) The </w:t>
      </w:r>
      <w:r w:rsidRPr="00AF04A1">
        <w:rPr>
          <w:b/>
        </w:rPr>
        <w:t>exit</w:t>
      </w:r>
      <w:r>
        <w:rPr>
          <w:b/>
        </w:rPr>
        <w:t xml:space="preserve"> condition</w:t>
      </w:r>
      <w:r w:rsidRPr="00AF04A1">
        <w:rPr>
          <w:b/>
        </w:rPr>
        <w:t xml:space="preserve"> </w:t>
      </w:r>
      <w:r w:rsidRPr="00C44EA3">
        <w:rPr>
          <w:b/>
        </w:rPr>
        <w:t>for RRM measurement relaxation</w:t>
      </w:r>
      <w:r>
        <w:rPr>
          <w:b/>
        </w:rPr>
        <w:t xml:space="preserve"> is based on the LR measurement, i.e., when</w:t>
      </w:r>
      <w:r w:rsidRPr="00AF04A1">
        <w:rPr>
          <w:b/>
        </w:rPr>
        <w:t xml:space="preserve"> </w:t>
      </w:r>
      <w:r>
        <w:rPr>
          <w:b/>
        </w:rPr>
        <w:t xml:space="preserve">the </w:t>
      </w:r>
      <w:r w:rsidRPr="00AF04A1">
        <w:rPr>
          <w:b/>
        </w:rPr>
        <w:t xml:space="preserve">LR </w:t>
      </w:r>
      <w:r>
        <w:rPr>
          <w:b/>
        </w:rPr>
        <w:t xml:space="preserve">measurement </w:t>
      </w:r>
      <w:r w:rsidRPr="00AF04A1">
        <w:rPr>
          <w:b/>
        </w:rPr>
        <w:t>is below a threshold.</w:t>
      </w:r>
    </w:p>
    <w:p w14:paraId="4A3DE505" w14:textId="63D26BD2" w:rsidR="00BB78CF" w:rsidRPr="0022199D" w:rsidRDefault="00BB78CF" w:rsidP="00F8014A">
      <w:pPr>
        <w:spacing w:line="240" w:lineRule="auto"/>
        <w:rPr>
          <w:rFonts w:eastAsiaTheme="minorEastAsia"/>
          <w:bCs/>
          <w:szCs w:val="22"/>
          <w:u w:val="single"/>
        </w:rPr>
      </w:pPr>
      <w:r w:rsidRPr="0022199D">
        <w:rPr>
          <w:rFonts w:eastAsiaTheme="minorEastAsia"/>
          <w:bCs/>
          <w:szCs w:val="22"/>
          <w:u w:val="single"/>
        </w:rPr>
        <w:t>The entry condition for RRM measurement fully offloading</w:t>
      </w:r>
    </w:p>
    <w:p w14:paraId="085FDCDA" w14:textId="31291279" w:rsidR="00BB78CF" w:rsidRPr="00BB78CF" w:rsidRDefault="00BB78CF" w:rsidP="00F8014A">
      <w:pPr>
        <w:spacing w:line="240" w:lineRule="auto"/>
        <w:rPr>
          <w:rFonts w:hint="eastAsia"/>
        </w:rPr>
      </w:pPr>
      <w:r w:rsidRPr="00BC3196">
        <w:rPr>
          <w:b/>
        </w:rPr>
        <w:t xml:space="preserve">Observation </w:t>
      </w:r>
      <w:r>
        <w:rPr>
          <w:b/>
        </w:rPr>
        <w:t>4</w:t>
      </w:r>
      <w:r w:rsidRPr="00BC3196">
        <w:rPr>
          <w:b/>
        </w:rPr>
        <w:t>:</w:t>
      </w:r>
      <w:r w:rsidRPr="00B77CFC">
        <w:rPr>
          <w:b/>
        </w:rPr>
        <w:t xml:space="preserve"> </w:t>
      </w:r>
      <w:r>
        <w:rPr>
          <w:b/>
        </w:rPr>
        <w:t xml:space="preserve">In the RRM </w:t>
      </w:r>
      <w:r w:rsidRPr="00110C6B">
        <w:rPr>
          <w:b/>
        </w:rPr>
        <w:t>measurement relaxation</w:t>
      </w:r>
      <w:r>
        <w:rPr>
          <w:b/>
        </w:rPr>
        <w:t xml:space="preserve"> case</w:t>
      </w:r>
      <w:r w:rsidRPr="00F43437">
        <w:rPr>
          <w:b/>
        </w:rPr>
        <w:t>,</w:t>
      </w:r>
      <w:r w:rsidRPr="00B77CFC">
        <w:t xml:space="preserve"> </w:t>
      </w:r>
      <w:r w:rsidRPr="00B77CFC">
        <w:rPr>
          <w:b/>
        </w:rPr>
        <w:t xml:space="preserve">serving cell measurement </w:t>
      </w:r>
      <w:r>
        <w:rPr>
          <w:b/>
        </w:rPr>
        <w:t>by</w:t>
      </w:r>
      <w:r w:rsidRPr="00B77CFC">
        <w:rPr>
          <w:b/>
        </w:rPr>
        <w:t xml:space="preserve"> MR</w:t>
      </w:r>
      <w:r>
        <w:rPr>
          <w:b/>
        </w:rPr>
        <w:t xml:space="preserve"> is not timely enough to be used for</w:t>
      </w:r>
      <w:r w:rsidRPr="00CA724D">
        <w:t xml:space="preserve"> </w:t>
      </w:r>
      <w:r w:rsidRPr="00CA724D">
        <w:rPr>
          <w:b/>
        </w:rPr>
        <w:t>the evaluation of the entry condition</w:t>
      </w:r>
      <w:r>
        <w:rPr>
          <w:b/>
        </w:rPr>
        <w:t xml:space="preserve"> of fully offloading.</w:t>
      </w:r>
    </w:p>
    <w:p w14:paraId="1A7F3EEB" w14:textId="3ADB412B" w:rsidR="00BB78CF" w:rsidRDefault="00BB78CF" w:rsidP="00F8014A">
      <w:pPr>
        <w:spacing w:line="240" w:lineRule="auto"/>
        <w:rPr>
          <w:b/>
        </w:rPr>
      </w:pPr>
      <w:r w:rsidRPr="0008760D">
        <w:rPr>
          <w:b/>
        </w:rPr>
        <w:t xml:space="preserve">Proposal </w:t>
      </w:r>
      <w:r>
        <w:rPr>
          <w:b/>
        </w:rPr>
        <w:t>4</w:t>
      </w:r>
      <w:r w:rsidRPr="0008760D">
        <w:rPr>
          <w:b/>
        </w:rPr>
        <w:t>:</w:t>
      </w:r>
      <w:r>
        <w:rPr>
          <w:b/>
        </w:rPr>
        <w:t xml:space="preserve"> </w:t>
      </w:r>
      <w:r w:rsidRPr="00F43437">
        <w:rPr>
          <w:b/>
        </w:rPr>
        <w:t xml:space="preserve">If UE is </w:t>
      </w:r>
      <w:r>
        <w:rPr>
          <w:b/>
        </w:rPr>
        <w:t xml:space="preserve">currently in the RRM </w:t>
      </w:r>
      <w:r w:rsidRPr="00110C6B">
        <w:rPr>
          <w:b/>
        </w:rPr>
        <w:t>measurement relaxation</w:t>
      </w:r>
      <w:r>
        <w:rPr>
          <w:b/>
        </w:rPr>
        <w:t xml:space="preserve"> case, </w:t>
      </w:r>
      <w:r w:rsidRPr="00B77CFC">
        <w:rPr>
          <w:b/>
        </w:rPr>
        <w:t>serving cell measurement</w:t>
      </w:r>
      <w:r>
        <w:rPr>
          <w:b/>
        </w:rPr>
        <w:t xml:space="preserve"> by LR is used for</w:t>
      </w:r>
      <w:r w:rsidRPr="00CA724D">
        <w:t xml:space="preserve"> </w:t>
      </w:r>
      <w:r w:rsidRPr="00CA724D">
        <w:rPr>
          <w:b/>
        </w:rPr>
        <w:t>the entry condition</w:t>
      </w:r>
      <w:r>
        <w:rPr>
          <w:b/>
        </w:rPr>
        <w:t xml:space="preserve"> of fully offloading.</w:t>
      </w:r>
    </w:p>
    <w:p w14:paraId="706F484F" w14:textId="6C95E576" w:rsidR="00BB78CF" w:rsidRPr="0022199D" w:rsidRDefault="00BB78CF" w:rsidP="00F8014A">
      <w:pPr>
        <w:spacing w:line="240" w:lineRule="auto"/>
        <w:rPr>
          <w:rFonts w:eastAsiaTheme="minorEastAsia"/>
          <w:bCs/>
          <w:szCs w:val="22"/>
          <w:u w:val="single"/>
        </w:rPr>
      </w:pPr>
      <w:r w:rsidRPr="0022199D">
        <w:rPr>
          <w:rFonts w:eastAsiaTheme="minorEastAsia"/>
          <w:bCs/>
          <w:szCs w:val="22"/>
          <w:u w:val="single"/>
        </w:rPr>
        <w:t>Measurement relaxation for higher priority frequency</w:t>
      </w:r>
    </w:p>
    <w:p w14:paraId="4D90D8A7" w14:textId="1D5B3AB7" w:rsidR="00BB78CF" w:rsidRDefault="00BB78CF" w:rsidP="00F8014A">
      <w:pPr>
        <w:spacing w:line="240" w:lineRule="auto"/>
        <w:rPr>
          <w:b/>
        </w:rPr>
      </w:pPr>
      <w:r w:rsidRPr="0008760D">
        <w:rPr>
          <w:b/>
        </w:rPr>
        <w:t xml:space="preserve">Proposal </w:t>
      </w:r>
      <w:r>
        <w:rPr>
          <w:b/>
        </w:rPr>
        <w:t>5</w:t>
      </w:r>
      <w:r w:rsidRPr="0008760D">
        <w:rPr>
          <w:b/>
        </w:rPr>
        <w:t>:</w:t>
      </w:r>
      <w:r>
        <w:rPr>
          <w:b/>
        </w:rPr>
        <w:t xml:space="preserve"> (</w:t>
      </w:r>
      <w:r w:rsidRPr="009F74D9">
        <w:rPr>
          <w:b/>
        </w:rPr>
        <w:t>38304-7</w:t>
      </w:r>
      <w:r>
        <w:rPr>
          <w:b/>
        </w:rPr>
        <w:t>/</w:t>
      </w:r>
      <w:r w:rsidRPr="009F74D9">
        <w:rPr>
          <w:b/>
        </w:rPr>
        <w:t>RRC-9</w:t>
      </w:r>
      <w:r>
        <w:rPr>
          <w:b/>
        </w:rPr>
        <w:t xml:space="preserve">) </w:t>
      </w:r>
      <w:r>
        <w:rPr>
          <w:rFonts w:hint="eastAsia"/>
          <w:b/>
        </w:rPr>
        <w:t>RAN</w:t>
      </w:r>
      <w:r>
        <w:rPr>
          <w:b/>
        </w:rPr>
        <w:t xml:space="preserve">2 to consider reusing the </w:t>
      </w:r>
      <w:proofErr w:type="spellStart"/>
      <w:r w:rsidRPr="002D1EAA">
        <w:rPr>
          <w:b/>
          <w:i/>
        </w:rPr>
        <w:t>highPriorityMeasRelax</w:t>
      </w:r>
      <w:proofErr w:type="spellEnd"/>
      <w:r>
        <w:rPr>
          <w:b/>
        </w:rPr>
        <w:t xml:space="preserve"> to indicate whether the </w:t>
      </w:r>
      <w:r w:rsidRPr="002D1EAA">
        <w:rPr>
          <w:b/>
        </w:rPr>
        <w:t>measurements can be relaxed on high priority frequencies</w:t>
      </w:r>
      <w:r>
        <w:rPr>
          <w:b/>
        </w:rPr>
        <w:t xml:space="preserve"> during </w:t>
      </w:r>
      <w:r w:rsidRPr="002D1EAA">
        <w:rPr>
          <w:b/>
        </w:rPr>
        <w:t>RRM measurement fully offloading</w:t>
      </w:r>
      <w:r>
        <w:rPr>
          <w:b/>
        </w:rPr>
        <w:t xml:space="preserve"> (CASE#1). FFS whether it also</w:t>
      </w:r>
      <w:r w:rsidRPr="002D1EAA">
        <w:rPr>
          <w:b/>
        </w:rPr>
        <w:t xml:space="preserve"> applies to RRM measurement relaxation</w:t>
      </w:r>
      <w:r>
        <w:rPr>
          <w:b/>
        </w:rPr>
        <w:t xml:space="preserve"> (CASE#3).</w:t>
      </w:r>
    </w:p>
    <w:p w14:paraId="4FE83DA5" w14:textId="20A0360C" w:rsidR="00BB78CF" w:rsidRPr="0022199D" w:rsidRDefault="00BB78CF" w:rsidP="00F8014A">
      <w:pPr>
        <w:spacing w:line="240" w:lineRule="auto"/>
        <w:rPr>
          <w:rFonts w:eastAsiaTheme="minorEastAsia"/>
          <w:bCs/>
          <w:szCs w:val="22"/>
          <w:u w:val="single"/>
        </w:rPr>
      </w:pPr>
      <w:r w:rsidRPr="0022199D">
        <w:rPr>
          <w:rFonts w:eastAsiaTheme="minorEastAsia"/>
          <w:bCs/>
          <w:szCs w:val="22"/>
          <w:u w:val="single"/>
        </w:rPr>
        <w:t>RRM measurement with low mobility criterion</w:t>
      </w:r>
    </w:p>
    <w:p w14:paraId="3FB2DB74" w14:textId="77777777" w:rsidR="00BB78CF" w:rsidRDefault="00BB78CF" w:rsidP="00BB78CF">
      <w:pPr>
        <w:spacing w:beforeLines="50" w:before="156" w:line="240" w:lineRule="auto"/>
        <w:rPr>
          <w:b/>
        </w:rPr>
      </w:pPr>
      <w:r w:rsidRPr="00025E31">
        <w:rPr>
          <w:b/>
        </w:rPr>
        <w:t xml:space="preserve">Proposal </w:t>
      </w:r>
      <w:r>
        <w:rPr>
          <w:b/>
        </w:rPr>
        <w:t>6</w:t>
      </w:r>
      <w:r w:rsidRPr="00025E31">
        <w:rPr>
          <w:b/>
        </w:rPr>
        <w:t xml:space="preserve">: </w:t>
      </w:r>
      <w:r>
        <w:rPr>
          <w:b/>
        </w:rPr>
        <w:t>(</w:t>
      </w:r>
      <w:r w:rsidRPr="003A1BC8">
        <w:rPr>
          <w:b/>
        </w:rPr>
        <w:t>38304-6</w:t>
      </w:r>
      <w:r>
        <w:rPr>
          <w:b/>
        </w:rPr>
        <w:t>/</w:t>
      </w:r>
      <w:r w:rsidRPr="003A1BC8">
        <w:rPr>
          <w:b/>
        </w:rPr>
        <w:t>RRC-10</w:t>
      </w:r>
      <w:r>
        <w:rPr>
          <w:b/>
        </w:rPr>
        <w:t xml:space="preserve">) The low mobility criteria is not supported for the entry/exit condition of </w:t>
      </w:r>
      <w:r w:rsidRPr="003B0FD8">
        <w:rPr>
          <w:b/>
        </w:rPr>
        <w:t xml:space="preserve">RRM measurement relaxation (CASE#3) and </w:t>
      </w:r>
      <w:r w:rsidRPr="002D1EAA">
        <w:rPr>
          <w:b/>
        </w:rPr>
        <w:t>RRM measurement fully offloading</w:t>
      </w:r>
      <w:r>
        <w:rPr>
          <w:b/>
        </w:rPr>
        <w:t xml:space="preserve"> (CASE#1). </w:t>
      </w:r>
    </w:p>
    <w:p w14:paraId="41B92E2E" w14:textId="7D8532DC" w:rsidR="00BB78CF" w:rsidRDefault="00BB78CF" w:rsidP="00BB78CF">
      <w:pPr>
        <w:spacing w:line="240" w:lineRule="auto"/>
        <w:rPr>
          <w:b/>
        </w:rPr>
      </w:pPr>
      <w:r w:rsidRPr="00025E31">
        <w:rPr>
          <w:b/>
        </w:rPr>
        <w:t xml:space="preserve">Proposal </w:t>
      </w:r>
      <w:r>
        <w:rPr>
          <w:b/>
        </w:rPr>
        <w:t>7</w:t>
      </w:r>
      <w:r w:rsidRPr="00025E31">
        <w:rPr>
          <w:b/>
        </w:rPr>
        <w:t xml:space="preserve">: </w:t>
      </w:r>
      <w:r>
        <w:rPr>
          <w:b/>
        </w:rPr>
        <w:t>It is up to UE implementation to determine whether to exit LP-WUS monitoring when in high mobility state.</w:t>
      </w:r>
    </w:p>
    <w:p w14:paraId="79FD0A72" w14:textId="3629F417" w:rsidR="00BB78CF" w:rsidRPr="0022199D" w:rsidRDefault="00BB78CF" w:rsidP="00BB78CF">
      <w:pPr>
        <w:spacing w:line="240" w:lineRule="auto"/>
        <w:rPr>
          <w:rFonts w:eastAsiaTheme="minorEastAsia"/>
          <w:bCs/>
          <w:szCs w:val="22"/>
          <w:u w:val="single"/>
        </w:rPr>
      </w:pPr>
      <w:r w:rsidRPr="0022199D">
        <w:rPr>
          <w:rFonts w:eastAsiaTheme="minorEastAsia"/>
          <w:bCs/>
          <w:szCs w:val="22"/>
          <w:u w:val="single"/>
        </w:rPr>
        <w:t>Relationship between the thresholds for Rel-19 RRM measurement relaxation/offloading and legacy neighbor cell measurement condition</w:t>
      </w:r>
    </w:p>
    <w:p w14:paraId="0285ED47" w14:textId="6FD24B72" w:rsidR="00BB78CF" w:rsidRDefault="00BB78CF" w:rsidP="00BB78CF">
      <w:pPr>
        <w:spacing w:line="240" w:lineRule="auto"/>
        <w:rPr>
          <w:b/>
        </w:rPr>
      </w:pPr>
      <w:r w:rsidRPr="00BC3196">
        <w:rPr>
          <w:b/>
        </w:rPr>
        <w:t xml:space="preserve">Observation </w:t>
      </w:r>
      <w:r>
        <w:rPr>
          <w:b/>
        </w:rPr>
        <w:t>5</w:t>
      </w:r>
      <w:r w:rsidRPr="00BC3196">
        <w:rPr>
          <w:b/>
        </w:rPr>
        <w:t>:</w:t>
      </w:r>
      <w:r w:rsidRPr="00B77CFC">
        <w:rPr>
          <w:b/>
        </w:rPr>
        <w:t xml:space="preserve"> </w:t>
      </w:r>
      <w:r>
        <w:rPr>
          <w:b/>
        </w:rPr>
        <w:t xml:space="preserve">There exists unreasonable UE measurement behavior when UE meets the entry condition of CASE#1 under the scenario that </w:t>
      </w:r>
      <w:r w:rsidRPr="00B977C6">
        <w:rPr>
          <w:b/>
        </w:rPr>
        <w:t xml:space="preserve">the thresholds of the legacy neighbor cell measurement criteria are greater than </w:t>
      </w:r>
      <w:r>
        <w:rPr>
          <w:b/>
        </w:rPr>
        <w:t>those</w:t>
      </w:r>
      <w:r w:rsidRPr="00B977C6">
        <w:rPr>
          <w:b/>
        </w:rPr>
        <w:t xml:space="preserve"> of CASE#1</w:t>
      </w:r>
      <w:r>
        <w:rPr>
          <w:b/>
        </w:rPr>
        <w:t>.</w:t>
      </w:r>
    </w:p>
    <w:p w14:paraId="71A54E05" w14:textId="6DAF0E86" w:rsidR="00BB78CF" w:rsidRPr="00BB78CF" w:rsidRDefault="00BB78CF" w:rsidP="00BB78CF">
      <w:pPr>
        <w:spacing w:line="240" w:lineRule="auto"/>
        <w:rPr>
          <w:rFonts w:eastAsiaTheme="minorEastAsia" w:hint="eastAsia"/>
          <w:bCs/>
          <w:szCs w:val="22"/>
        </w:rPr>
      </w:pPr>
      <w:r w:rsidRPr="00025E31">
        <w:rPr>
          <w:b/>
        </w:rPr>
        <w:t xml:space="preserve">Proposal </w:t>
      </w:r>
      <w:r>
        <w:rPr>
          <w:b/>
        </w:rPr>
        <w:t>8</w:t>
      </w:r>
      <w:r w:rsidRPr="00025E31">
        <w:rPr>
          <w:b/>
        </w:rPr>
        <w:t xml:space="preserve">: </w:t>
      </w:r>
      <w:r>
        <w:rPr>
          <w:b/>
        </w:rPr>
        <w:t>(</w:t>
      </w:r>
      <w:r w:rsidRPr="009F74D9">
        <w:rPr>
          <w:b/>
        </w:rPr>
        <w:t>RRC-8</w:t>
      </w:r>
      <w:r>
        <w:rPr>
          <w:b/>
        </w:rPr>
        <w:t xml:space="preserve">) If UE fulfills the entry condition of </w:t>
      </w:r>
      <w:r w:rsidRPr="002D1EAA">
        <w:rPr>
          <w:b/>
        </w:rPr>
        <w:t>RRM measurement fully offloading</w:t>
      </w:r>
      <w:r>
        <w:rPr>
          <w:b/>
        </w:rPr>
        <w:t xml:space="preserve">, the UE ignores the legacy </w:t>
      </w:r>
      <w:r w:rsidRPr="008853EE">
        <w:rPr>
          <w:b/>
        </w:rPr>
        <w:t>measurement rules for cell reselection</w:t>
      </w:r>
      <w:r>
        <w:rPr>
          <w:b/>
        </w:rPr>
        <w:t xml:space="preserve"> (i.e., </w:t>
      </w:r>
      <w:r w:rsidRPr="000371D2">
        <w:rPr>
          <w:b/>
          <w:i/>
        </w:rPr>
        <w:t>s-</w:t>
      </w:r>
      <w:proofErr w:type="spellStart"/>
      <w:r w:rsidRPr="000371D2">
        <w:rPr>
          <w:b/>
          <w:i/>
        </w:rPr>
        <w:t>IntraSearchP</w:t>
      </w:r>
      <w:proofErr w:type="spellEnd"/>
      <w:r w:rsidRPr="000371D2">
        <w:rPr>
          <w:b/>
          <w:i/>
        </w:rPr>
        <w:t>/s-</w:t>
      </w:r>
      <w:proofErr w:type="spellStart"/>
      <w:r w:rsidRPr="000371D2">
        <w:rPr>
          <w:b/>
          <w:i/>
        </w:rPr>
        <w:t>NonIntraSearchP</w:t>
      </w:r>
      <w:proofErr w:type="spellEnd"/>
      <w:r>
        <w:rPr>
          <w:b/>
        </w:rPr>
        <w:t>) as described in TS 38.304, to avoid the ambiguity of UE measurement behavior.</w:t>
      </w:r>
    </w:p>
    <w:p w14:paraId="3CF38219" w14:textId="77777777" w:rsidR="0083240D" w:rsidRDefault="0083240D" w:rsidP="00686782">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lastRenderedPageBreak/>
        <w:t>References</w:t>
      </w:r>
    </w:p>
    <w:p w14:paraId="1F39D2F8" w14:textId="1CB999C4" w:rsidR="00D83167" w:rsidRDefault="008F4A70" w:rsidP="00AF6733">
      <w:pPr>
        <w:pStyle w:val="Reference"/>
        <w:rPr>
          <w:rFonts w:ascii="Times New Roman" w:eastAsia="宋体" w:hAnsi="Times New Roman"/>
          <w:kern w:val="0"/>
          <w:sz w:val="22"/>
        </w:rPr>
      </w:pPr>
      <w:r>
        <w:rPr>
          <w:rFonts w:ascii="Times New Roman" w:eastAsia="宋体" w:hAnsi="Times New Roman" w:hint="eastAsia"/>
          <w:kern w:val="0"/>
          <w:sz w:val="22"/>
        </w:rPr>
        <w:t>R</w:t>
      </w:r>
      <w:r>
        <w:rPr>
          <w:rFonts w:ascii="Times New Roman" w:eastAsia="宋体" w:hAnsi="Times New Roman"/>
          <w:kern w:val="0"/>
          <w:sz w:val="22"/>
        </w:rPr>
        <w:t xml:space="preserve">AN2#129bis </w:t>
      </w:r>
      <w:r w:rsidRPr="008F4A70">
        <w:rPr>
          <w:rFonts w:ascii="Times New Roman" w:eastAsia="宋体" w:hAnsi="Times New Roman"/>
          <w:kern w:val="0"/>
          <w:sz w:val="22"/>
        </w:rPr>
        <w:t>chairman notes.</w:t>
      </w:r>
    </w:p>
    <w:p w14:paraId="174CC534" w14:textId="406E74D5" w:rsidR="00744D17" w:rsidRPr="00744D17" w:rsidRDefault="00744D17" w:rsidP="00744D17">
      <w:pPr>
        <w:pStyle w:val="Reference"/>
        <w:rPr>
          <w:rFonts w:ascii="Times New Roman" w:eastAsia="宋体" w:hAnsi="Times New Roman"/>
          <w:kern w:val="0"/>
          <w:sz w:val="22"/>
        </w:rPr>
      </w:pPr>
      <w:r w:rsidRPr="00744D17">
        <w:rPr>
          <w:rFonts w:ascii="Times New Roman" w:eastAsia="宋体" w:hAnsi="Times New Roman"/>
          <w:kern w:val="0"/>
          <w:sz w:val="22"/>
        </w:rPr>
        <w:t>3GPP TS 38.304 V1</w:t>
      </w:r>
      <w:r>
        <w:rPr>
          <w:rFonts w:ascii="Times New Roman" w:eastAsia="宋体" w:hAnsi="Times New Roman"/>
          <w:kern w:val="0"/>
          <w:sz w:val="22"/>
        </w:rPr>
        <w:t>6</w:t>
      </w:r>
      <w:r w:rsidRPr="00744D17">
        <w:rPr>
          <w:rFonts w:ascii="Times New Roman" w:eastAsia="宋体" w:hAnsi="Times New Roman"/>
          <w:kern w:val="0"/>
          <w:sz w:val="22"/>
        </w:rPr>
        <w:t>.</w:t>
      </w:r>
      <w:r>
        <w:rPr>
          <w:rFonts w:ascii="Times New Roman" w:eastAsia="宋体" w:hAnsi="Times New Roman"/>
          <w:kern w:val="0"/>
          <w:sz w:val="22"/>
        </w:rPr>
        <w:t>11</w:t>
      </w:r>
      <w:r w:rsidRPr="00744D17">
        <w:rPr>
          <w:rFonts w:ascii="Times New Roman" w:eastAsia="宋体" w:hAnsi="Times New Roman"/>
          <w:kern w:val="0"/>
          <w:sz w:val="22"/>
        </w:rPr>
        <w:t>.0, User Equipment (UE) proc</w:t>
      </w:r>
      <w:bookmarkStart w:id="5" w:name="_GoBack"/>
      <w:bookmarkEnd w:id="5"/>
      <w:r w:rsidRPr="00744D17">
        <w:rPr>
          <w:rFonts w:ascii="Times New Roman" w:eastAsia="宋体" w:hAnsi="Times New Roman"/>
          <w:kern w:val="0"/>
          <w:sz w:val="22"/>
        </w:rPr>
        <w:t>edures in Idle mode and RRC Inactive state</w:t>
      </w:r>
    </w:p>
    <w:sectPr w:rsidR="00744D17" w:rsidRPr="00744D17" w:rsidSect="0083240D">
      <w:headerReference w:type="even" r:id="rId10"/>
      <w:footerReference w:type="even"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7A4E6" w14:textId="77777777" w:rsidR="00E10671" w:rsidRDefault="00E10671">
      <w:r>
        <w:separator/>
      </w:r>
    </w:p>
  </w:endnote>
  <w:endnote w:type="continuationSeparator" w:id="0">
    <w:p w14:paraId="7422C4DC" w14:textId="77777777" w:rsidR="00E10671" w:rsidRDefault="00E10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楷体_GB2312">
    <w:altName w:val="黑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A91353" w:rsidRDefault="00A91353">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A91353" w:rsidRDefault="00A91353">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C2A0E" w14:textId="77777777" w:rsidR="00E10671" w:rsidRDefault="00E10671">
      <w:r>
        <w:separator/>
      </w:r>
    </w:p>
  </w:footnote>
  <w:footnote w:type="continuationSeparator" w:id="0">
    <w:p w14:paraId="031B92DD" w14:textId="77777777" w:rsidR="00E10671" w:rsidRDefault="00E10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A91353" w:rsidRDefault="00A91353">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A91353" w:rsidRDefault="00A91353">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5096709"/>
    <w:multiLevelType w:val="hybridMultilevel"/>
    <w:tmpl w:val="155A88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2F0643"/>
    <w:multiLevelType w:val="hybridMultilevel"/>
    <w:tmpl w:val="C220DC3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13F8"/>
    <w:multiLevelType w:val="hybridMultilevel"/>
    <w:tmpl w:val="99D06F5E"/>
    <w:lvl w:ilvl="0" w:tplc="A37AE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D6387B"/>
    <w:multiLevelType w:val="hybridMultilevel"/>
    <w:tmpl w:val="15A0E26E"/>
    <w:lvl w:ilvl="0" w:tplc="1B64361A">
      <w:start w:val="1"/>
      <w:numFmt w:val="bullet"/>
      <w:lvlText w:val=""/>
      <w:lvlJc w:val="left"/>
      <w:pPr>
        <w:tabs>
          <w:tab w:val="num" w:pos="720"/>
        </w:tabs>
        <w:ind w:left="720" w:hanging="360"/>
      </w:pPr>
      <w:rPr>
        <w:rFonts w:ascii="Symbol" w:hAnsi="Symbol" w:hint="default"/>
      </w:rPr>
    </w:lvl>
    <w:lvl w:ilvl="1" w:tplc="F6B06D04" w:tentative="1">
      <w:start w:val="1"/>
      <w:numFmt w:val="bullet"/>
      <w:lvlText w:val=""/>
      <w:lvlJc w:val="left"/>
      <w:pPr>
        <w:tabs>
          <w:tab w:val="num" w:pos="1440"/>
        </w:tabs>
        <w:ind w:left="1440" w:hanging="360"/>
      </w:pPr>
      <w:rPr>
        <w:rFonts w:ascii="Symbol" w:hAnsi="Symbol" w:hint="default"/>
      </w:rPr>
    </w:lvl>
    <w:lvl w:ilvl="2" w:tplc="ABD6A524" w:tentative="1">
      <w:start w:val="1"/>
      <w:numFmt w:val="bullet"/>
      <w:lvlText w:val=""/>
      <w:lvlJc w:val="left"/>
      <w:pPr>
        <w:tabs>
          <w:tab w:val="num" w:pos="2160"/>
        </w:tabs>
        <w:ind w:left="2160" w:hanging="360"/>
      </w:pPr>
      <w:rPr>
        <w:rFonts w:ascii="Symbol" w:hAnsi="Symbol" w:hint="default"/>
      </w:rPr>
    </w:lvl>
    <w:lvl w:ilvl="3" w:tplc="E7729DEE" w:tentative="1">
      <w:start w:val="1"/>
      <w:numFmt w:val="bullet"/>
      <w:lvlText w:val=""/>
      <w:lvlJc w:val="left"/>
      <w:pPr>
        <w:tabs>
          <w:tab w:val="num" w:pos="2880"/>
        </w:tabs>
        <w:ind w:left="2880" w:hanging="360"/>
      </w:pPr>
      <w:rPr>
        <w:rFonts w:ascii="Symbol" w:hAnsi="Symbol" w:hint="default"/>
      </w:rPr>
    </w:lvl>
    <w:lvl w:ilvl="4" w:tplc="46524640" w:tentative="1">
      <w:start w:val="1"/>
      <w:numFmt w:val="bullet"/>
      <w:lvlText w:val=""/>
      <w:lvlJc w:val="left"/>
      <w:pPr>
        <w:tabs>
          <w:tab w:val="num" w:pos="3600"/>
        </w:tabs>
        <w:ind w:left="3600" w:hanging="360"/>
      </w:pPr>
      <w:rPr>
        <w:rFonts w:ascii="Symbol" w:hAnsi="Symbol" w:hint="default"/>
      </w:rPr>
    </w:lvl>
    <w:lvl w:ilvl="5" w:tplc="58B6C652" w:tentative="1">
      <w:start w:val="1"/>
      <w:numFmt w:val="bullet"/>
      <w:lvlText w:val=""/>
      <w:lvlJc w:val="left"/>
      <w:pPr>
        <w:tabs>
          <w:tab w:val="num" w:pos="4320"/>
        </w:tabs>
        <w:ind w:left="4320" w:hanging="360"/>
      </w:pPr>
      <w:rPr>
        <w:rFonts w:ascii="Symbol" w:hAnsi="Symbol" w:hint="default"/>
      </w:rPr>
    </w:lvl>
    <w:lvl w:ilvl="6" w:tplc="F24252BC" w:tentative="1">
      <w:start w:val="1"/>
      <w:numFmt w:val="bullet"/>
      <w:lvlText w:val=""/>
      <w:lvlJc w:val="left"/>
      <w:pPr>
        <w:tabs>
          <w:tab w:val="num" w:pos="5040"/>
        </w:tabs>
        <w:ind w:left="5040" w:hanging="360"/>
      </w:pPr>
      <w:rPr>
        <w:rFonts w:ascii="Symbol" w:hAnsi="Symbol" w:hint="default"/>
      </w:rPr>
    </w:lvl>
    <w:lvl w:ilvl="7" w:tplc="907E9AF4" w:tentative="1">
      <w:start w:val="1"/>
      <w:numFmt w:val="bullet"/>
      <w:lvlText w:val=""/>
      <w:lvlJc w:val="left"/>
      <w:pPr>
        <w:tabs>
          <w:tab w:val="num" w:pos="5760"/>
        </w:tabs>
        <w:ind w:left="5760" w:hanging="360"/>
      </w:pPr>
      <w:rPr>
        <w:rFonts w:ascii="Symbol" w:hAnsi="Symbol" w:hint="default"/>
      </w:rPr>
    </w:lvl>
    <w:lvl w:ilvl="8" w:tplc="2CB8F0C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D36259"/>
    <w:multiLevelType w:val="hybridMultilevel"/>
    <w:tmpl w:val="88F0FFD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C918DA"/>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A24796"/>
    <w:multiLevelType w:val="hybridMultilevel"/>
    <w:tmpl w:val="1CDC74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E05A0"/>
    <w:multiLevelType w:val="hybridMultilevel"/>
    <w:tmpl w:val="244A6E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D57263F"/>
    <w:multiLevelType w:val="hybridMultilevel"/>
    <w:tmpl w:val="94447706"/>
    <w:lvl w:ilvl="0" w:tplc="E056E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2FE69E6"/>
    <w:multiLevelType w:val="hybridMultilevel"/>
    <w:tmpl w:val="356CE6DE"/>
    <w:lvl w:ilvl="0" w:tplc="94DEB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8A729A"/>
    <w:multiLevelType w:val="hybridMultilevel"/>
    <w:tmpl w:val="98B863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7F85959"/>
    <w:multiLevelType w:val="multilevel"/>
    <w:tmpl w:val="C3EA80A8"/>
    <w:lvl w:ilvl="0">
      <w:start w:val="2"/>
      <w:numFmt w:val="decimal"/>
      <w:lvlText w:val="%1"/>
      <w:lvlJc w:val="left"/>
      <w:pPr>
        <w:ind w:left="720" w:hanging="720"/>
      </w:pPr>
      <w:rPr>
        <w:rFonts w:eastAsia="Arial" w:hint="default"/>
        <w:b w:val="0"/>
      </w:rPr>
    </w:lvl>
    <w:lvl w:ilvl="1">
      <w:start w:val="1"/>
      <w:numFmt w:val="decimal"/>
      <w:lvlText w:val="%1.%2"/>
      <w:lvlJc w:val="left"/>
      <w:pPr>
        <w:ind w:left="720" w:hanging="720"/>
      </w:pPr>
      <w:rPr>
        <w:rFonts w:eastAsia="Arial" w:hint="default"/>
        <w:b w:val="0"/>
      </w:rPr>
    </w:lvl>
    <w:lvl w:ilvl="2">
      <w:start w:val="2"/>
      <w:numFmt w:val="decimal"/>
      <w:lvlText w:val="%1.%2.%3"/>
      <w:lvlJc w:val="left"/>
      <w:pPr>
        <w:ind w:left="720" w:hanging="720"/>
      </w:pPr>
      <w:rPr>
        <w:rFonts w:eastAsia="Arial" w:hint="default"/>
        <w:b w:val="0"/>
      </w:rPr>
    </w:lvl>
    <w:lvl w:ilvl="3">
      <w:start w:val="1"/>
      <w:numFmt w:val="decimal"/>
      <w:lvlText w:val="%1.%2.%3.%4"/>
      <w:lvlJc w:val="left"/>
      <w:pPr>
        <w:ind w:left="1080" w:hanging="1080"/>
      </w:pPr>
      <w:rPr>
        <w:rFonts w:ascii="微软雅黑" w:eastAsia="微软雅黑" w:hAnsi="微软雅黑" w:hint="default"/>
        <w:b w:val="0"/>
      </w:rPr>
    </w:lvl>
    <w:lvl w:ilvl="4">
      <w:start w:val="1"/>
      <w:numFmt w:val="decimal"/>
      <w:lvlText w:val="%1.%2.%3.%4.%5"/>
      <w:lvlJc w:val="left"/>
      <w:pPr>
        <w:ind w:left="1080" w:hanging="1080"/>
      </w:pPr>
      <w:rPr>
        <w:rFonts w:eastAsia="Arial" w:hint="default"/>
        <w:b w:val="0"/>
      </w:rPr>
    </w:lvl>
    <w:lvl w:ilvl="5">
      <w:start w:val="1"/>
      <w:numFmt w:val="decimal"/>
      <w:lvlText w:val="%1.%2.%3.%4.%5.%6"/>
      <w:lvlJc w:val="left"/>
      <w:pPr>
        <w:ind w:left="1440" w:hanging="1440"/>
      </w:pPr>
      <w:rPr>
        <w:rFonts w:eastAsia="Arial" w:hint="default"/>
        <w:b w:val="0"/>
      </w:rPr>
    </w:lvl>
    <w:lvl w:ilvl="6">
      <w:start w:val="1"/>
      <w:numFmt w:val="decimal"/>
      <w:lvlText w:val="%1.%2.%3.%4.%5.%6.%7"/>
      <w:lvlJc w:val="left"/>
      <w:pPr>
        <w:ind w:left="1440" w:hanging="1440"/>
      </w:pPr>
      <w:rPr>
        <w:rFonts w:eastAsia="Arial" w:hint="default"/>
        <w:b w:val="0"/>
      </w:rPr>
    </w:lvl>
    <w:lvl w:ilvl="7">
      <w:start w:val="1"/>
      <w:numFmt w:val="decimal"/>
      <w:lvlText w:val="%1.%2.%3.%4.%5.%6.%7.%8"/>
      <w:lvlJc w:val="left"/>
      <w:pPr>
        <w:ind w:left="1800" w:hanging="1800"/>
      </w:pPr>
      <w:rPr>
        <w:rFonts w:eastAsia="Arial" w:hint="default"/>
        <w:b w:val="0"/>
      </w:rPr>
    </w:lvl>
    <w:lvl w:ilvl="8">
      <w:start w:val="1"/>
      <w:numFmt w:val="decimal"/>
      <w:lvlText w:val="%1.%2.%3.%4.%5.%6.%7.%8.%9"/>
      <w:lvlJc w:val="left"/>
      <w:pPr>
        <w:ind w:left="1800" w:hanging="1800"/>
      </w:pPr>
      <w:rPr>
        <w:rFonts w:eastAsia="Arial" w:hint="default"/>
        <w:b w:val="0"/>
      </w:rPr>
    </w:lvl>
  </w:abstractNum>
  <w:abstractNum w:abstractNumId="17" w15:restartNumberingAfterBreak="0">
    <w:nsid w:val="3EAB724C"/>
    <w:multiLevelType w:val="hybridMultilevel"/>
    <w:tmpl w:val="2E827C60"/>
    <w:lvl w:ilvl="0" w:tplc="158E5824">
      <w:start w:val="1"/>
      <w:numFmt w:val="bullet"/>
      <w:lvlText w:val=""/>
      <w:lvlJc w:val="left"/>
      <w:pPr>
        <w:tabs>
          <w:tab w:val="num" w:pos="720"/>
        </w:tabs>
        <w:ind w:left="720" w:hanging="360"/>
      </w:pPr>
      <w:rPr>
        <w:rFonts w:ascii="Symbol" w:hAnsi="Symbol" w:hint="default"/>
      </w:rPr>
    </w:lvl>
    <w:lvl w:ilvl="1" w:tplc="D49ABB18" w:tentative="1">
      <w:start w:val="1"/>
      <w:numFmt w:val="bullet"/>
      <w:lvlText w:val=""/>
      <w:lvlJc w:val="left"/>
      <w:pPr>
        <w:tabs>
          <w:tab w:val="num" w:pos="1440"/>
        </w:tabs>
        <w:ind w:left="1440" w:hanging="360"/>
      </w:pPr>
      <w:rPr>
        <w:rFonts w:ascii="Symbol" w:hAnsi="Symbol" w:hint="default"/>
      </w:rPr>
    </w:lvl>
    <w:lvl w:ilvl="2" w:tplc="34BA1FAC" w:tentative="1">
      <w:start w:val="1"/>
      <w:numFmt w:val="bullet"/>
      <w:lvlText w:val=""/>
      <w:lvlJc w:val="left"/>
      <w:pPr>
        <w:tabs>
          <w:tab w:val="num" w:pos="2160"/>
        </w:tabs>
        <w:ind w:left="2160" w:hanging="360"/>
      </w:pPr>
      <w:rPr>
        <w:rFonts w:ascii="Symbol" w:hAnsi="Symbol" w:hint="default"/>
      </w:rPr>
    </w:lvl>
    <w:lvl w:ilvl="3" w:tplc="77EAC3A8" w:tentative="1">
      <w:start w:val="1"/>
      <w:numFmt w:val="bullet"/>
      <w:lvlText w:val=""/>
      <w:lvlJc w:val="left"/>
      <w:pPr>
        <w:tabs>
          <w:tab w:val="num" w:pos="2880"/>
        </w:tabs>
        <w:ind w:left="2880" w:hanging="360"/>
      </w:pPr>
      <w:rPr>
        <w:rFonts w:ascii="Symbol" w:hAnsi="Symbol" w:hint="default"/>
      </w:rPr>
    </w:lvl>
    <w:lvl w:ilvl="4" w:tplc="8D86DAF0" w:tentative="1">
      <w:start w:val="1"/>
      <w:numFmt w:val="bullet"/>
      <w:lvlText w:val=""/>
      <w:lvlJc w:val="left"/>
      <w:pPr>
        <w:tabs>
          <w:tab w:val="num" w:pos="3600"/>
        </w:tabs>
        <w:ind w:left="3600" w:hanging="360"/>
      </w:pPr>
      <w:rPr>
        <w:rFonts w:ascii="Symbol" w:hAnsi="Symbol" w:hint="default"/>
      </w:rPr>
    </w:lvl>
    <w:lvl w:ilvl="5" w:tplc="D29AE5C0" w:tentative="1">
      <w:start w:val="1"/>
      <w:numFmt w:val="bullet"/>
      <w:lvlText w:val=""/>
      <w:lvlJc w:val="left"/>
      <w:pPr>
        <w:tabs>
          <w:tab w:val="num" w:pos="4320"/>
        </w:tabs>
        <w:ind w:left="4320" w:hanging="360"/>
      </w:pPr>
      <w:rPr>
        <w:rFonts w:ascii="Symbol" w:hAnsi="Symbol" w:hint="default"/>
      </w:rPr>
    </w:lvl>
    <w:lvl w:ilvl="6" w:tplc="766C699A" w:tentative="1">
      <w:start w:val="1"/>
      <w:numFmt w:val="bullet"/>
      <w:lvlText w:val=""/>
      <w:lvlJc w:val="left"/>
      <w:pPr>
        <w:tabs>
          <w:tab w:val="num" w:pos="5040"/>
        </w:tabs>
        <w:ind w:left="5040" w:hanging="360"/>
      </w:pPr>
      <w:rPr>
        <w:rFonts w:ascii="Symbol" w:hAnsi="Symbol" w:hint="default"/>
      </w:rPr>
    </w:lvl>
    <w:lvl w:ilvl="7" w:tplc="A330EC62" w:tentative="1">
      <w:start w:val="1"/>
      <w:numFmt w:val="bullet"/>
      <w:lvlText w:val=""/>
      <w:lvlJc w:val="left"/>
      <w:pPr>
        <w:tabs>
          <w:tab w:val="num" w:pos="5760"/>
        </w:tabs>
        <w:ind w:left="5760" w:hanging="360"/>
      </w:pPr>
      <w:rPr>
        <w:rFonts w:ascii="Symbol" w:hAnsi="Symbol" w:hint="default"/>
      </w:rPr>
    </w:lvl>
    <w:lvl w:ilvl="8" w:tplc="23A6238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31D7156"/>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2" w15:restartNumberingAfterBreak="0">
    <w:nsid w:val="4B500ECB"/>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960AD9"/>
    <w:multiLevelType w:val="hybridMultilevel"/>
    <w:tmpl w:val="65861F58"/>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26" w15:restartNumberingAfterBreak="0">
    <w:nsid w:val="571E504D"/>
    <w:multiLevelType w:val="hybridMultilevel"/>
    <w:tmpl w:val="DD4EBD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C65193"/>
    <w:multiLevelType w:val="hybridMultilevel"/>
    <w:tmpl w:val="8FAC598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3546429"/>
    <w:multiLevelType w:val="multilevel"/>
    <w:tmpl w:val="F0C2DBF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b w:val="0"/>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640A2A4C"/>
    <w:multiLevelType w:val="hybridMultilevel"/>
    <w:tmpl w:val="2CCE500E"/>
    <w:lvl w:ilvl="0" w:tplc="54803C3C">
      <w:start w:val="26"/>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3"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3E10A7"/>
    <w:multiLevelType w:val="hybridMultilevel"/>
    <w:tmpl w:val="FA60D59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36"/>
  </w:num>
  <w:num w:numId="4">
    <w:abstractNumId w:val="24"/>
  </w:num>
  <w:num w:numId="5">
    <w:abstractNumId w:val="0"/>
  </w:num>
  <w:num w:numId="6">
    <w:abstractNumId w:val="26"/>
  </w:num>
  <w:num w:numId="7">
    <w:abstractNumId w:val="14"/>
  </w:num>
  <w:num w:numId="8">
    <w:abstractNumId w:val="3"/>
  </w:num>
  <w:num w:numId="9">
    <w:abstractNumId w:val="1"/>
  </w:num>
  <w:num w:numId="10">
    <w:abstractNumId w:val="13"/>
  </w:num>
  <w:num w:numId="11">
    <w:abstractNumId w:val="31"/>
  </w:num>
  <w:num w:numId="12">
    <w:abstractNumId w:val="4"/>
  </w:num>
  <w:num w:numId="13">
    <w:abstractNumId w:val="12"/>
  </w:num>
  <w:num w:numId="14">
    <w:abstractNumId w:val="34"/>
  </w:num>
  <w:num w:numId="15">
    <w:abstractNumId w:val="35"/>
  </w:num>
  <w:num w:numId="16">
    <w:abstractNumId w:val="28"/>
  </w:num>
  <w:num w:numId="17">
    <w:abstractNumId w:val="15"/>
  </w:num>
  <w:num w:numId="18">
    <w:abstractNumId w:val="2"/>
  </w:num>
  <w:num w:numId="19">
    <w:abstractNumId w:val="11"/>
  </w:num>
  <w:num w:numId="20">
    <w:abstractNumId w:val="17"/>
  </w:num>
  <w:num w:numId="21">
    <w:abstractNumId w:val="5"/>
  </w:num>
  <w:num w:numId="22">
    <w:abstractNumId w:val="10"/>
  </w:num>
  <w:num w:numId="23">
    <w:abstractNumId w:val="30"/>
  </w:num>
  <w:num w:numId="24">
    <w:abstractNumId w:val="33"/>
  </w:num>
  <w:num w:numId="25">
    <w:abstractNumId w:val="8"/>
  </w:num>
  <w:num w:numId="26">
    <w:abstractNumId w:val="16"/>
  </w:num>
  <w:num w:numId="27">
    <w:abstractNumId w:val="20"/>
  </w:num>
  <w:num w:numId="28">
    <w:abstractNumId w:val="9"/>
  </w:num>
  <w:num w:numId="29">
    <w:abstractNumId w:val="23"/>
  </w:num>
  <w:num w:numId="30">
    <w:abstractNumId w:val="6"/>
  </w:num>
  <w:num w:numId="31">
    <w:abstractNumId w:val="25"/>
  </w:num>
  <w:num w:numId="32">
    <w:abstractNumId w:val="21"/>
  </w:num>
  <w:num w:numId="33">
    <w:abstractNumId w:val="32"/>
  </w:num>
  <w:num w:numId="34">
    <w:abstractNumId w:val="18"/>
  </w:num>
  <w:num w:numId="35">
    <w:abstractNumId w:val="27"/>
  </w:num>
  <w:num w:numId="36">
    <w:abstractNumId w:val="29"/>
  </w:num>
  <w:num w:numId="37">
    <w:abstractNumId w:val="29"/>
  </w:num>
  <w:num w:numId="38">
    <w:abstractNumId w:val="29"/>
  </w:num>
  <w:num w:numId="39">
    <w:abstractNumId w:val="29"/>
  </w:num>
  <w:num w:numId="40">
    <w:abstractNumId w:val="22"/>
  </w:num>
  <w:num w:numId="4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2439"/>
    <w:rsid w:val="00002B81"/>
    <w:rsid w:val="00004D16"/>
    <w:rsid w:val="0000504A"/>
    <w:rsid w:val="000058F5"/>
    <w:rsid w:val="00005D3B"/>
    <w:rsid w:val="000075DA"/>
    <w:rsid w:val="000138A6"/>
    <w:rsid w:val="00013960"/>
    <w:rsid w:val="000140DC"/>
    <w:rsid w:val="00014720"/>
    <w:rsid w:val="00014FCF"/>
    <w:rsid w:val="000204D9"/>
    <w:rsid w:val="00021C4F"/>
    <w:rsid w:val="00025E31"/>
    <w:rsid w:val="00027CC2"/>
    <w:rsid w:val="000306BB"/>
    <w:rsid w:val="000310A5"/>
    <w:rsid w:val="00031DF9"/>
    <w:rsid w:val="000320B2"/>
    <w:rsid w:val="000326F7"/>
    <w:rsid w:val="00032900"/>
    <w:rsid w:val="0003488B"/>
    <w:rsid w:val="00035469"/>
    <w:rsid w:val="00036268"/>
    <w:rsid w:val="0003654E"/>
    <w:rsid w:val="000371D2"/>
    <w:rsid w:val="0003763A"/>
    <w:rsid w:val="0004070B"/>
    <w:rsid w:val="00040CC1"/>
    <w:rsid w:val="00041BF8"/>
    <w:rsid w:val="00043E12"/>
    <w:rsid w:val="00045680"/>
    <w:rsid w:val="00046EC3"/>
    <w:rsid w:val="00053170"/>
    <w:rsid w:val="000535A6"/>
    <w:rsid w:val="00053A63"/>
    <w:rsid w:val="00053FA4"/>
    <w:rsid w:val="00054F97"/>
    <w:rsid w:val="000562AC"/>
    <w:rsid w:val="00056374"/>
    <w:rsid w:val="000569EB"/>
    <w:rsid w:val="00056D18"/>
    <w:rsid w:val="000570A3"/>
    <w:rsid w:val="00057436"/>
    <w:rsid w:val="00057912"/>
    <w:rsid w:val="00061B39"/>
    <w:rsid w:val="00062CBD"/>
    <w:rsid w:val="00062DAA"/>
    <w:rsid w:val="00064E8B"/>
    <w:rsid w:val="00064F2D"/>
    <w:rsid w:val="00065776"/>
    <w:rsid w:val="00066295"/>
    <w:rsid w:val="00066609"/>
    <w:rsid w:val="0006730E"/>
    <w:rsid w:val="00070911"/>
    <w:rsid w:val="0007293B"/>
    <w:rsid w:val="0007342E"/>
    <w:rsid w:val="00073534"/>
    <w:rsid w:val="0007436E"/>
    <w:rsid w:val="000745CD"/>
    <w:rsid w:val="00074860"/>
    <w:rsid w:val="00074CD8"/>
    <w:rsid w:val="00075996"/>
    <w:rsid w:val="00076B8E"/>
    <w:rsid w:val="000821A3"/>
    <w:rsid w:val="00082729"/>
    <w:rsid w:val="000827F0"/>
    <w:rsid w:val="00083546"/>
    <w:rsid w:val="000835BC"/>
    <w:rsid w:val="00083827"/>
    <w:rsid w:val="00083CAA"/>
    <w:rsid w:val="0008441A"/>
    <w:rsid w:val="00086051"/>
    <w:rsid w:val="00091CF8"/>
    <w:rsid w:val="00091E9D"/>
    <w:rsid w:val="000924E1"/>
    <w:rsid w:val="00092C1A"/>
    <w:rsid w:val="00094673"/>
    <w:rsid w:val="0009470B"/>
    <w:rsid w:val="00096EA1"/>
    <w:rsid w:val="00097A25"/>
    <w:rsid w:val="00097DDA"/>
    <w:rsid w:val="000A026E"/>
    <w:rsid w:val="000A0F59"/>
    <w:rsid w:val="000A1880"/>
    <w:rsid w:val="000A1DBF"/>
    <w:rsid w:val="000A1DFF"/>
    <w:rsid w:val="000A2020"/>
    <w:rsid w:val="000A28BF"/>
    <w:rsid w:val="000A3007"/>
    <w:rsid w:val="000A4402"/>
    <w:rsid w:val="000A5971"/>
    <w:rsid w:val="000A7428"/>
    <w:rsid w:val="000B03B9"/>
    <w:rsid w:val="000B0AE9"/>
    <w:rsid w:val="000B170D"/>
    <w:rsid w:val="000B1B3C"/>
    <w:rsid w:val="000B37EB"/>
    <w:rsid w:val="000B6189"/>
    <w:rsid w:val="000B667E"/>
    <w:rsid w:val="000B6BCF"/>
    <w:rsid w:val="000C1616"/>
    <w:rsid w:val="000C249D"/>
    <w:rsid w:val="000C2DB1"/>
    <w:rsid w:val="000C2FA9"/>
    <w:rsid w:val="000C38F7"/>
    <w:rsid w:val="000C78AE"/>
    <w:rsid w:val="000D00DE"/>
    <w:rsid w:val="000D11AD"/>
    <w:rsid w:val="000D1A6E"/>
    <w:rsid w:val="000D1AAC"/>
    <w:rsid w:val="000D1E80"/>
    <w:rsid w:val="000D2667"/>
    <w:rsid w:val="000D31DE"/>
    <w:rsid w:val="000D34F7"/>
    <w:rsid w:val="000D37D2"/>
    <w:rsid w:val="000D5DDA"/>
    <w:rsid w:val="000D5F49"/>
    <w:rsid w:val="000D7511"/>
    <w:rsid w:val="000E4B77"/>
    <w:rsid w:val="000E5F9A"/>
    <w:rsid w:val="000E6FDD"/>
    <w:rsid w:val="000F0221"/>
    <w:rsid w:val="000F02A0"/>
    <w:rsid w:val="000F0660"/>
    <w:rsid w:val="000F0872"/>
    <w:rsid w:val="000F2857"/>
    <w:rsid w:val="000F3FEE"/>
    <w:rsid w:val="000F4723"/>
    <w:rsid w:val="000F4CEF"/>
    <w:rsid w:val="000F5559"/>
    <w:rsid w:val="000F755F"/>
    <w:rsid w:val="000F769B"/>
    <w:rsid w:val="00100B90"/>
    <w:rsid w:val="00101A2D"/>
    <w:rsid w:val="0010354A"/>
    <w:rsid w:val="00104001"/>
    <w:rsid w:val="001062C1"/>
    <w:rsid w:val="00110091"/>
    <w:rsid w:val="00110B66"/>
    <w:rsid w:val="00111293"/>
    <w:rsid w:val="0011274B"/>
    <w:rsid w:val="0011283C"/>
    <w:rsid w:val="001159D3"/>
    <w:rsid w:val="0011713F"/>
    <w:rsid w:val="00117478"/>
    <w:rsid w:val="0012175A"/>
    <w:rsid w:val="00121E0F"/>
    <w:rsid w:val="00122A49"/>
    <w:rsid w:val="00124EA6"/>
    <w:rsid w:val="0012569E"/>
    <w:rsid w:val="00125A6D"/>
    <w:rsid w:val="001269EB"/>
    <w:rsid w:val="00126F7D"/>
    <w:rsid w:val="00127642"/>
    <w:rsid w:val="001278F7"/>
    <w:rsid w:val="0013027C"/>
    <w:rsid w:val="001316BD"/>
    <w:rsid w:val="00133AF6"/>
    <w:rsid w:val="001342C4"/>
    <w:rsid w:val="00135EB9"/>
    <w:rsid w:val="00137144"/>
    <w:rsid w:val="001377B5"/>
    <w:rsid w:val="00140B70"/>
    <w:rsid w:val="00140BC4"/>
    <w:rsid w:val="00141191"/>
    <w:rsid w:val="001413E3"/>
    <w:rsid w:val="00141929"/>
    <w:rsid w:val="00142D84"/>
    <w:rsid w:val="00143EAA"/>
    <w:rsid w:val="0014490D"/>
    <w:rsid w:val="001457DA"/>
    <w:rsid w:val="00146248"/>
    <w:rsid w:val="001464F7"/>
    <w:rsid w:val="001465E8"/>
    <w:rsid w:val="001474FA"/>
    <w:rsid w:val="00150E17"/>
    <w:rsid w:val="001515C9"/>
    <w:rsid w:val="00151665"/>
    <w:rsid w:val="00152986"/>
    <w:rsid w:val="00152B8F"/>
    <w:rsid w:val="00152D51"/>
    <w:rsid w:val="00154583"/>
    <w:rsid w:val="00155439"/>
    <w:rsid w:val="001555E5"/>
    <w:rsid w:val="0015573B"/>
    <w:rsid w:val="001563C9"/>
    <w:rsid w:val="001573B9"/>
    <w:rsid w:val="00160E30"/>
    <w:rsid w:val="00162499"/>
    <w:rsid w:val="00162F8E"/>
    <w:rsid w:val="0016385A"/>
    <w:rsid w:val="00163908"/>
    <w:rsid w:val="00165352"/>
    <w:rsid w:val="00166684"/>
    <w:rsid w:val="00166F47"/>
    <w:rsid w:val="001678EA"/>
    <w:rsid w:val="001733B0"/>
    <w:rsid w:val="00173AFB"/>
    <w:rsid w:val="00173D9E"/>
    <w:rsid w:val="00174CCB"/>
    <w:rsid w:val="001766B5"/>
    <w:rsid w:val="001807F7"/>
    <w:rsid w:val="0018187A"/>
    <w:rsid w:val="00181F9A"/>
    <w:rsid w:val="001824AC"/>
    <w:rsid w:val="00182E6F"/>
    <w:rsid w:val="00183096"/>
    <w:rsid w:val="00183454"/>
    <w:rsid w:val="0018407D"/>
    <w:rsid w:val="00184330"/>
    <w:rsid w:val="00184C85"/>
    <w:rsid w:val="00186566"/>
    <w:rsid w:val="00191254"/>
    <w:rsid w:val="0019641C"/>
    <w:rsid w:val="001971B0"/>
    <w:rsid w:val="00197CB8"/>
    <w:rsid w:val="001A375E"/>
    <w:rsid w:val="001A386C"/>
    <w:rsid w:val="001A4EF7"/>
    <w:rsid w:val="001A6EC4"/>
    <w:rsid w:val="001A779E"/>
    <w:rsid w:val="001B0656"/>
    <w:rsid w:val="001B0A6F"/>
    <w:rsid w:val="001B2098"/>
    <w:rsid w:val="001B3469"/>
    <w:rsid w:val="001B3CDF"/>
    <w:rsid w:val="001B48DB"/>
    <w:rsid w:val="001B5F90"/>
    <w:rsid w:val="001B63D2"/>
    <w:rsid w:val="001B7F42"/>
    <w:rsid w:val="001C0297"/>
    <w:rsid w:val="001C0C56"/>
    <w:rsid w:val="001C1925"/>
    <w:rsid w:val="001D108E"/>
    <w:rsid w:val="001D2C0E"/>
    <w:rsid w:val="001D3CBB"/>
    <w:rsid w:val="001D5D50"/>
    <w:rsid w:val="001D69B3"/>
    <w:rsid w:val="001D6BD2"/>
    <w:rsid w:val="001E0874"/>
    <w:rsid w:val="001E0E3C"/>
    <w:rsid w:val="001E1CC1"/>
    <w:rsid w:val="001E4ED1"/>
    <w:rsid w:val="001E56E5"/>
    <w:rsid w:val="001E5916"/>
    <w:rsid w:val="001E647D"/>
    <w:rsid w:val="001E7184"/>
    <w:rsid w:val="001E7900"/>
    <w:rsid w:val="001F056E"/>
    <w:rsid w:val="001F23E5"/>
    <w:rsid w:val="001F2AAC"/>
    <w:rsid w:val="001F31D1"/>
    <w:rsid w:val="001F3689"/>
    <w:rsid w:val="001F3A7D"/>
    <w:rsid w:val="001F411A"/>
    <w:rsid w:val="001F5152"/>
    <w:rsid w:val="001F685C"/>
    <w:rsid w:val="001F75A7"/>
    <w:rsid w:val="00201411"/>
    <w:rsid w:val="002018C2"/>
    <w:rsid w:val="00201A5A"/>
    <w:rsid w:val="002042E3"/>
    <w:rsid w:val="002058F4"/>
    <w:rsid w:val="00206EF1"/>
    <w:rsid w:val="00207690"/>
    <w:rsid w:val="00207BF7"/>
    <w:rsid w:val="00207E88"/>
    <w:rsid w:val="002106B1"/>
    <w:rsid w:val="00212C6A"/>
    <w:rsid w:val="00212D63"/>
    <w:rsid w:val="00213275"/>
    <w:rsid w:val="00213C01"/>
    <w:rsid w:val="00214F19"/>
    <w:rsid w:val="00215D86"/>
    <w:rsid w:val="00220566"/>
    <w:rsid w:val="0022199D"/>
    <w:rsid w:val="002236B0"/>
    <w:rsid w:val="0022487D"/>
    <w:rsid w:val="00224AC9"/>
    <w:rsid w:val="0022514C"/>
    <w:rsid w:val="00225E9F"/>
    <w:rsid w:val="00226A91"/>
    <w:rsid w:val="00231D4F"/>
    <w:rsid w:val="002323AE"/>
    <w:rsid w:val="00232474"/>
    <w:rsid w:val="00232EBB"/>
    <w:rsid w:val="002339D4"/>
    <w:rsid w:val="002348D7"/>
    <w:rsid w:val="00234B2A"/>
    <w:rsid w:val="002357EF"/>
    <w:rsid w:val="0023631F"/>
    <w:rsid w:val="002372E8"/>
    <w:rsid w:val="00237939"/>
    <w:rsid w:val="00237F40"/>
    <w:rsid w:val="00240964"/>
    <w:rsid w:val="00241079"/>
    <w:rsid w:val="002412AF"/>
    <w:rsid w:val="002434A6"/>
    <w:rsid w:val="00244EB4"/>
    <w:rsid w:val="002455B8"/>
    <w:rsid w:val="00246176"/>
    <w:rsid w:val="002468E6"/>
    <w:rsid w:val="00251E11"/>
    <w:rsid w:val="00252A70"/>
    <w:rsid w:val="00253489"/>
    <w:rsid w:val="002535B4"/>
    <w:rsid w:val="002561B8"/>
    <w:rsid w:val="002564C8"/>
    <w:rsid w:val="0025674E"/>
    <w:rsid w:val="00257340"/>
    <w:rsid w:val="00257653"/>
    <w:rsid w:val="00257B59"/>
    <w:rsid w:val="0026066C"/>
    <w:rsid w:val="00260C3B"/>
    <w:rsid w:val="00262128"/>
    <w:rsid w:val="00263D4D"/>
    <w:rsid w:val="0026407A"/>
    <w:rsid w:val="00264463"/>
    <w:rsid w:val="00264AF9"/>
    <w:rsid w:val="00266621"/>
    <w:rsid w:val="0026677F"/>
    <w:rsid w:val="0026693D"/>
    <w:rsid w:val="00266BBE"/>
    <w:rsid w:val="00266C6F"/>
    <w:rsid w:val="00267C1E"/>
    <w:rsid w:val="002703C7"/>
    <w:rsid w:val="00270EE1"/>
    <w:rsid w:val="00271554"/>
    <w:rsid w:val="00271E5D"/>
    <w:rsid w:val="00272B19"/>
    <w:rsid w:val="00275BDA"/>
    <w:rsid w:val="00277880"/>
    <w:rsid w:val="002808BC"/>
    <w:rsid w:val="00280EE2"/>
    <w:rsid w:val="00281697"/>
    <w:rsid w:val="00281AC0"/>
    <w:rsid w:val="00281E0D"/>
    <w:rsid w:val="00283880"/>
    <w:rsid w:val="0028406A"/>
    <w:rsid w:val="002864F8"/>
    <w:rsid w:val="00287697"/>
    <w:rsid w:val="00287C69"/>
    <w:rsid w:val="00287DA8"/>
    <w:rsid w:val="00290820"/>
    <w:rsid w:val="002915C8"/>
    <w:rsid w:val="0029221C"/>
    <w:rsid w:val="002924D7"/>
    <w:rsid w:val="00292D81"/>
    <w:rsid w:val="00292F37"/>
    <w:rsid w:val="00293258"/>
    <w:rsid w:val="00293C04"/>
    <w:rsid w:val="00294F64"/>
    <w:rsid w:val="00295AA4"/>
    <w:rsid w:val="0029687E"/>
    <w:rsid w:val="00296B00"/>
    <w:rsid w:val="00297EEA"/>
    <w:rsid w:val="002A086F"/>
    <w:rsid w:val="002A0E0B"/>
    <w:rsid w:val="002A0EF4"/>
    <w:rsid w:val="002A112D"/>
    <w:rsid w:val="002A1693"/>
    <w:rsid w:val="002A2039"/>
    <w:rsid w:val="002A23F6"/>
    <w:rsid w:val="002A29F4"/>
    <w:rsid w:val="002A32BC"/>
    <w:rsid w:val="002A3568"/>
    <w:rsid w:val="002A3798"/>
    <w:rsid w:val="002A3C41"/>
    <w:rsid w:val="002A5FBF"/>
    <w:rsid w:val="002A6B05"/>
    <w:rsid w:val="002A7963"/>
    <w:rsid w:val="002B001F"/>
    <w:rsid w:val="002B06D8"/>
    <w:rsid w:val="002B2E03"/>
    <w:rsid w:val="002B4979"/>
    <w:rsid w:val="002B5378"/>
    <w:rsid w:val="002B5616"/>
    <w:rsid w:val="002B5D6D"/>
    <w:rsid w:val="002B6534"/>
    <w:rsid w:val="002B68C5"/>
    <w:rsid w:val="002B6B87"/>
    <w:rsid w:val="002B7223"/>
    <w:rsid w:val="002B7411"/>
    <w:rsid w:val="002B79D1"/>
    <w:rsid w:val="002B7E1D"/>
    <w:rsid w:val="002C058F"/>
    <w:rsid w:val="002C14A3"/>
    <w:rsid w:val="002C31FE"/>
    <w:rsid w:val="002C5E30"/>
    <w:rsid w:val="002C7049"/>
    <w:rsid w:val="002C73AD"/>
    <w:rsid w:val="002C7C25"/>
    <w:rsid w:val="002D0D93"/>
    <w:rsid w:val="002D1932"/>
    <w:rsid w:val="002D1EAA"/>
    <w:rsid w:val="002D3E78"/>
    <w:rsid w:val="002D478E"/>
    <w:rsid w:val="002D499E"/>
    <w:rsid w:val="002D525A"/>
    <w:rsid w:val="002D6105"/>
    <w:rsid w:val="002E745A"/>
    <w:rsid w:val="002F0167"/>
    <w:rsid w:val="002F03BF"/>
    <w:rsid w:val="002F066C"/>
    <w:rsid w:val="002F0745"/>
    <w:rsid w:val="002F0A24"/>
    <w:rsid w:val="002F1163"/>
    <w:rsid w:val="002F1DA3"/>
    <w:rsid w:val="002F1DC7"/>
    <w:rsid w:val="002F2089"/>
    <w:rsid w:val="002F311D"/>
    <w:rsid w:val="002F324E"/>
    <w:rsid w:val="002F37FF"/>
    <w:rsid w:val="002F4F17"/>
    <w:rsid w:val="002F660A"/>
    <w:rsid w:val="002F675A"/>
    <w:rsid w:val="002F7250"/>
    <w:rsid w:val="002F7611"/>
    <w:rsid w:val="002F7996"/>
    <w:rsid w:val="0030098D"/>
    <w:rsid w:val="003009E7"/>
    <w:rsid w:val="0030477B"/>
    <w:rsid w:val="00304781"/>
    <w:rsid w:val="003053E1"/>
    <w:rsid w:val="003055E4"/>
    <w:rsid w:val="00306396"/>
    <w:rsid w:val="003069FF"/>
    <w:rsid w:val="00307641"/>
    <w:rsid w:val="00307760"/>
    <w:rsid w:val="003105F6"/>
    <w:rsid w:val="0031064C"/>
    <w:rsid w:val="00310C10"/>
    <w:rsid w:val="00310F36"/>
    <w:rsid w:val="0031354A"/>
    <w:rsid w:val="00313ED3"/>
    <w:rsid w:val="003149C5"/>
    <w:rsid w:val="0031725E"/>
    <w:rsid w:val="00317395"/>
    <w:rsid w:val="0032001F"/>
    <w:rsid w:val="0032022F"/>
    <w:rsid w:val="003211BE"/>
    <w:rsid w:val="00321391"/>
    <w:rsid w:val="00321839"/>
    <w:rsid w:val="00322204"/>
    <w:rsid w:val="00322719"/>
    <w:rsid w:val="003234E9"/>
    <w:rsid w:val="0032417E"/>
    <w:rsid w:val="00324801"/>
    <w:rsid w:val="00325861"/>
    <w:rsid w:val="00326101"/>
    <w:rsid w:val="00326210"/>
    <w:rsid w:val="00326BE6"/>
    <w:rsid w:val="00330894"/>
    <w:rsid w:val="00330B1B"/>
    <w:rsid w:val="003310D3"/>
    <w:rsid w:val="00332C22"/>
    <w:rsid w:val="003330B8"/>
    <w:rsid w:val="00333B57"/>
    <w:rsid w:val="003345CE"/>
    <w:rsid w:val="00334EC5"/>
    <w:rsid w:val="0033539A"/>
    <w:rsid w:val="00335737"/>
    <w:rsid w:val="00336C01"/>
    <w:rsid w:val="0033771F"/>
    <w:rsid w:val="00340797"/>
    <w:rsid w:val="003418CA"/>
    <w:rsid w:val="00341CDF"/>
    <w:rsid w:val="00342B0D"/>
    <w:rsid w:val="00343E55"/>
    <w:rsid w:val="00345AE3"/>
    <w:rsid w:val="00345EE5"/>
    <w:rsid w:val="003464BF"/>
    <w:rsid w:val="00346F46"/>
    <w:rsid w:val="00347B07"/>
    <w:rsid w:val="00351872"/>
    <w:rsid w:val="003548C3"/>
    <w:rsid w:val="00354B31"/>
    <w:rsid w:val="00355CAC"/>
    <w:rsid w:val="003565E6"/>
    <w:rsid w:val="003568FD"/>
    <w:rsid w:val="00356CFD"/>
    <w:rsid w:val="00356D30"/>
    <w:rsid w:val="00357359"/>
    <w:rsid w:val="0036018C"/>
    <w:rsid w:val="0036254E"/>
    <w:rsid w:val="00362C05"/>
    <w:rsid w:val="00362C9B"/>
    <w:rsid w:val="00364C23"/>
    <w:rsid w:val="00364EA7"/>
    <w:rsid w:val="00365AC4"/>
    <w:rsid w:val="00366D30"/>
    <w:rsid w:val="00372127"/>
    <w:rsid w:val="0037663F"/>
    <w:rsid w:val="00376A4E"/>
    <w:rsid w:val="00376AFF"/>
    <w:rsid w:val="00377529"/>
    <w:rsid w:val="0038041A"/>
    <w:rsid w:val="00380A8F"/>
    <w:rsid w:val="00380B66"/>
    <w:rsid w:val="00381FF8"/>
    <w:rsid w:val="00382D68"/>
    <w:rsid w:val="003831D5"/>
    <w:rsid w:val="00384B3B"/>
    <w:rsid w:val="003850C6"/>
    <w:rsid w:val="00385900"/>
    <w:rsid w:val="00385F34"/>
    <w:rsid w:val="00386607"/>
    <w:rsid w:val="00386DA1"/>
    <w:rsid w:val="00387D5C"/>
    <w:rsid w:val="003913E2"/>
    <w:rsid w:val="0039180F"/>
    <w:rsid w:val="00391BFA"/>
    <w:rsid w:val="0039297C"/>
    <w:rsid w:val="0039615F"/>
    <w:rsid w:val="00397489"/>
    <w:rsid w:val="00397963"/>
    <w:rsid w:val="003A1BC8"/>
    <w:rsid w:val="003A1D28"/>
    <w:rsid w:val="003A29D2"/>
    <w:rsid w:val="003A35E5"/>
    <w:rsid w:val="003A3DA7"/>
    <w:rsid w:val="003A4F52"/>
    <w:rsid w:val="003A5CFF"/>
    <w:rsid w:val="003A65EB"/>
    <w:rsid w:val="003A6634"/>
    <w:rsid w:val="003A7047"/>
    <w:rsid w:val="003A7099"/>
    <w:rsid w:val="003A73B2"/>
    <w:rsid w:val="003A79B3"/>
    <w:rsid w:val="003A7B60"/>
    <w:rsid w:val="003A7C58"/>
    <w:rsid w:val="003B0F85"/>
    <w:rsid w:val="003B0FD8"/>
    <w:rsid w:val="003B3F77"/>
    <w:rsid w:val="003B48F5"/>
    <w:rsid w:val="003B5022"/>
    <w:rsid w:val="003B6C84"/>
    <w:rsid w:val="003B7468"/>
    <w:rsid w:val="003B75DE"/>
    <w:rsid w:val="003B7A52"/>
    <w:rsid w:val="003B7CC3"/>
    <w:rsid w:val="003C0008"/>
    <w:rsid w:val="003C1754"/>
    <w:rsid w:val="003C1FAA"/>
    <w:rsid w:val="003C27D3"/>
    <w:rsid w:val="003C29D3"/>
    <w:rsid w:val="003C2CAF"/>
    <w:rsid w:val="003C2F6A"/>
    <w:rsid w:val="003C32C6"/>
    <w:rsid w:val="003C37CA"/>
    <w:rsid w:val="003C42D8"/>
    <w:rsid w:val="003C430C"/>
    <w:rsid w:val="003C4EA3"/>
    <w:rsid w:val="003C54F7"/>
    <w:rsid w:val="003C6C21"/>
    <w:rsid w:val="003C6DB6"/>
    <w:rsid w:val="003C74F8"/>
    <w:rsid w:val="003D1FA7"/>
    <w:rsid w:val="003D31CD"/>
    <w:rsid w:val="003D3AE4"/>
    <w:rsid w:val="003D40AE"/>
    <w:rsid w:val="003D4307"/>
    <w:rsid w:val="003D5E2D"/>
    <w:rsid w:val="003D7815"/>
    <w:rsid w:val="003D7F1B"/>
    <w:rsid w:val="003E00F4"/>
    <w:rsid w:val="003E0712"/>
    <w:rsid w:val="003E0C47"/>
    <w:rsid w:val="003E0D14"/>
    <w:rsid w:val="003E1228"/>
    <w:rsid w:val="003E1743"/>
    <w:rsid w:val="003E334D"/>
    <w:rsid w:val="003E4054"/>
    <w:rsid w:val="003E51CC"/>
    <w:rsid w:val="003E5B8A"/>
    <w:rsid w:val="003F066D"/>
    <w:rsid w:val="003F07F5"/>
    <w:rsid w:val="003F1D88"/>
    <w:rsid w:val="003F1E32"/>
    <w:rsid w:val="003F2395"/>
    <w:rsid w:val="003F3098"/>
    <w:rsid w:val="003F59B2"/>
    <w:rsid w:val="004000C0"/>
    <w:rsid w:val="004002B7"/>
    <w:rsid w:val="004010D1"/>
    <w:rsid w:val="004027BD"/>
    <w:rsid w:val="004035AB"/>
    <w:rsid w:val="00404F38"/>
    <w:rsid w:val="00406156"/>
    <w:rsid w:val="00410E97"/>
    <w:rsid w:val="00411894"/>
    <w:rsid w:val="00412D46"/>
    <w:rsid w:val="00412E08"/>
    <w:rsid w:val="00413670"/>
    <w:rsid w:val="004146AD"/>
    <w:rsid w:val="00414EDA"/>
    <w:rsid w:val="00414FB2"/>
    <w:rsid w:val="00415013"/>
    <w:rsid w:val="00415FFE"/>
    <w:rsid w:val="00417AD1"/>
    <w:rsid w:val="004200F9"/>
    <w:rsid w:val="004205BA"/>
    <w:rsid w:val="00420899"/>
    <w:rsid w:val="00420B97"/>
    <w:rsid w:val="00421F61"/>
    <w:rsid w:val="00423AA1"/>
    <w:rsid w:val="00423FC6"/>
    <w:rsid w:val="00425F62"/>
    <w:rsid w:val="004260DB"/>
    <w:rsid w:val="00426368"/>
    <w:rsid w:val="00426415"/>
    <w:rsid w:val="004279E8"/>
    <w:rsid w:val="00430239"/>
    <w:rsid w:val="00430D75"/>
    <w:rsid w:val="00430FE0"/>
    <w:rsid w:val="004341C4"/>
    <w:rsid w:val="00434854"/>
    <w:rsid w:val="00434D3B"/>
    <w:rsid w:val="00435124"/>
    <w:rsid w:val="004359D3"/>
    <w:rsid w:val="00436227"/>
    <w:rsid w:val="00436C04"/>
    <w:rsid w:val="0044134F"/>
    <w:rsid w:val="004416DA"/>
    <w:rsid w:val="0044220E"/>
    <w:rsid w:val="00442AEA"/>
    <w:rsid w:val="00443A25"/>
    <w:rsid w:val="004448E4"/>
    <w:rsid w:val="00444A63"/>
    <w:rsid w:val="00444BE1"/>
    <w:rsid w:val="00444D6F"/>
    <w:rsid w:val="00445D30"/>
    <w:rsid w:val="0044609E"/>
    <w:rsid w:val="004470A8"/>
    <w:rsid w:val="00450705"/>
    <w:rsid w:val="004512BA"/>
    <w:rsid w:val="00453368"/>
    <w:rsid w:val="0045430E"/>
    <w:rsid w:val="00454AAD"/>
    <w:rsid w:val="00455A65"/>
    <w:rsid w:val="00455C89"/>
    <w:rsid w:val="00455E6B"/>
    <w:rsid w:val="00460EFF"/>
    <w:rsid w:val="004617B8"/>
    <w:rsid w:val="004618B5"/>
    <w:rsid w:val="00461E71"/>
    <w:rsid w:val="00464693"/>
    <w:rsid w:val="00464A7D"/>
    <w:rsid w:val="0046501E"/>
    <w:rsid w:val="00466C54"/>
    <w:rsid w:val="004671A9"/>
    <w:rsid w:val="00467FAE"/>
    <w:rsid w:val="0047012B"/>
    <w:rsid w:val="00470C7C"/>
    <w:rsid w:val="004725FC"/>
    <w:rsid w:val="00472C58"/>
    <w:rsid w:val="00473252"/>
    <w:rsid w:val="00473CD7"/>
    <w:rsid w:val="0047570E"/>
    <w:rsid w:val="0047585D"/>
    <w:rsid w:val="004762B8"/>
    <w:rsid w:val="004809D6"/>
    <w:rsid w:val="00480CC5"/>
    <w:rsid w:val="00481B3E"/>
    <w:rsid w:val="00481EAC"/>
    <w:rsid w:val="004833FF"/>
    <w:rsid w:val="00484B70"/>
    <w:rsid w:val="00484F03"/>
    <w:rsid w:val="004850BE"/>
    <w:rsid w:val="00485117"/>
    <w:rsid w:val="00486D8F"/>
    <w:rsid w:val="00487A04"/>
    <w:rsid w:val="00487EFB"/>
    <w:rsid w:val="00487F16"/>
    <w:rsid w:val="00490030"/>
    <w:rsid w:val="0049043E"/>
    <w:rsid w:val="004939CE"/>
    <w:rsid w:val="00494F08"/>
    <w:rsid w:val="0049543A"/>
    <w:rsid w:val="004954F7"/>
    <w:rsid w:val="00495A50"/>
    <w:rsid w:val="00495BA3"/>
    <w:rsid w:val="00496347"/>
    <w:rsid w:val="00496730"/>
    <w:rsid w:val="004A0AC3"/>
    <w:rsid w:val="004A18E1"/>
    <w:rsid w:val="004A1987"/>
    <w:rsid w:val="004A1E7A"/>
    <w:rsid w:val="004A1ECC"/>
    <w:rsid w:val="004A2FBD"/>
    <w:rsid w:val="004A41A8"/>
    <w:rsid w:val="004A4B96"/>
    <w:rsid w:val="004A5DF1"/>
    <w:rsid w:val="004A629F"/>
    <w:rsid w:val="004A782E"/>
    <w:rsid w:val="004A7973"/>
    <w:rsid w:val="004A7978"/>
    <w:rsid w:val="004B03E7"/>
    <w:rsid w:val="004B0A19"/>
    <w:rsid w:val="004B1167"/>
    <w:rsid w:val="004B2E2A"/>
    <w:rsid w:val="004B3029"/>
    <w:rsid w:val="004B4500"/>
    <w:rsid w:val="004B529F"/>
    <w:rsid w:val="004B66CD"/>
    <w:rsid w:val="004B7239"/>
    <w:rsid w:val="004C1398"/>
    <w:rsid w:val="004C16E9"/>
    <w:rsid w:val="004C31F4"/>
    <w:rsid w:val="004C3616"/>
    <w:rsid w:val="004C402B"/>
    <w:rsid w:val="004C41C9"/>
    <w:rsid w:val="004C65A3"/>
    <w:rsid w:val="004C68AF"/>
    <w:rsid w:val="004C6B28"/>
    <w:rsid w:val="004C76C7"/>
    <w:rsid w:val="004D0766"/>
    <w:rsid w:val="004D0FBB"/>
    <w:rsid w:val="004D2B4F"/>
    <w:rsid w:val="004D320E"/>
    <w:rsid w:val="004D3636"/>
    <w:rsid w:val="004D41B1"/>
    <w:rsid w:val="004D49BB"/>
    <w:rsid w:val="004D5594"/>
    <w:rsid w:val="004D56E2"/>
    <w:rsid w:val="004D56FD"/>
    <w:rsid w:val="004D5B7E"/>
    <w:rsid w:val="004D6674"/>
    <w:rsid w:val="004D7C18"/>
    <w:rsid w:val="004E0760"/>
    <w:rsid w:val="004E0BF7"/>
    <w:rsid w:val="004E12CF"/>
    <w:rsid w:val="004E1BD4"/>
    <w:rsid w:val="004E2620"/>
    <w:rsid w:val="004E4090"/>
    <w:rsid w:val="004E4378"/>
    <w:rsid w:val="004E45CA"/>
    <w:rsid w:val="004E4911"/>
    <w:rsid w:val="004E7380"/>
    <w:rsid w:val="004E7ECA"/>
    <w:rsid w:val="004F0A0E"/>
    <w:rsid w:val="004F1E08"/>
    <w:rsid w:val="004F4E99"/>
    <w:rsid w:val="004F4F83"/>
    <w:rsid w:val="004F5149"/>
    <w:rsid w:val="004F5C9F"/>
    <w:rsid w:val="004F5D86"/>
    <w:rsid w:val="004F5DF3"/>
    <w:rsid w:val="004F61A2"/>
    <w:rsid w:val="004F6E96"/>
    <w:rsid w:val="004F740E"/>
    <w:rsid w:val="00500576"/>
    <w:rsid w:val="00500C5B"/>
    <w:rsid w:val="00500E9D"/>
    <w:rsid w:val="00501170"/>
    <w:rsid w:val="005023EA"/>
    <w:rsid w:val="00505408"/>
    <w:rsid w:val="00505B54"/>
    <w:rsid w:val="005063B8"/>
    <w:rsid w:val="005065D6"/>
    <w:rsid w:val="00506723"/>
    <w:rsid w:val="005067CB"/>
    <w:rsid w:val="00506DCF"/>
    <w:rsid w:val="00513B24"/>
    <w:rsid w:val="00515DAF"/>
    <w:rsid w:val="005162E8"/>
    <w:rsid w:val="005206E4"/>
    <w:rsid w:val="00520A66"/>
    <w:rsid w:val="00520E8A"/>
    <w:rsid w:val="00521539"/>
    <w:rsid w:val="00521817"/>
    <w:rsid w:val="0052233A"/>
    <w:rsid w:val="00522597"/>
    <w:rsid w:val="00522A52"/>
    <w:rsid w:val="00522F78"/>
    <w:rsid w:val="00523189"/>
    <w:rsid w:val="00524220"/>
    <w:rsid w:val="00524F7E"/>
    <w:rsid w:val="005251FB"/>
    <w:rsid w:val="005253D1"/>
    <w:rsid w:val="005255F2"/>
    <w:rsid w:val="00526778"/>
    <w:rsid w:val="00526BED"/>
    <w:rsid w:val="00526ED8"/>
    <w:rsid w:val="0052736A"/>
    <w:rsid w:val="0053045D"/>
    <w:rsid w:val="0053131B"/>
    <w:rsid w:val="00531F89"/>
    <w:rsid w:val="00534911"/>
    <w:rsid w:val="00534BD7"/>
    <w:rsid w:val="00536C55"/>
    <w:rsid w:val="00536F51"/>
    <w:rsid w:val="00540AB5"/>
    <w:rsid w:val="0054145F"/>
    <w:rsid w:val="005434F5"/>
    <w:rsid w:val="005438F5"/>
    <w:rsid w:val="00543C3F"/>
    <w:rsid w:val="00544409"/>
    <w:rsid w:val="0054542B"/>
    <w:rsid w:val="00546302"/>
    <w:rsid w:val="005468E1"/>
    <w:rsid w:val="00547AC8"/>
    <w:rsid w:val="00547EA8"/>
    <w:rsid w:val="00547F9C"/>
    <w:rsid w:val="005506D4"/>
    <w:rsid w:val="005508C4"/>
    <w:rsid w:val="00550A4F"/>
    <w:rsid w:val="00551E0A"/>
    <w:rsid w:val="00552B9B"/>
    <w:rsid w:val="00552D37"/>
    <w:rsid w:val="00554F02"/>
    <w:rsid w:val="00555B1B"/>
    <w:rsid w:val="00557AC7"/>
    <w:rsid w:val="005613BD"/>
    <w:rsid w:val="00561625"/>
    <w:rsid w:val="005622A0"/>
    <w:rsid w:val="005644A8"/>
    <w:rsid w:val="00564A39"/>
    <w:rsid w:val="00565924"/>
    <w:rsid w:val="00566FD7"/>
    <w:rsid w:val="005704C7"/>
    <w:rsid w:val="005713A5"/>
    <w:rsid w:val="00576E42"/>
    <w:rsid w:val="005775C9"/>
    <w:rsid w:val="0058063A"/>
    <w:rsid w:val="005808E8"/>
    <w:rsid w:val="00582426"/>
    <w:rsid w:val="00582735"/>
    <w:rsid w:val="005827FE"/>
    <w:rsid w:val="00582A2E"/>
    <w:rsid w:val="00582DC4"/>
    <w:rsid w:val="00584BD9"/>
    <w:rsid w:val="00584E78"/>
    <w:rsid w:val="0058764A"/>
    <w:rsid w:val="005900C5"/>
    <w:rsid w:val="005901DE"/>
    <w:rsid w:val="005907D5"/>
    <w:rsid w:val="005913E6"/>
    <w:rsid w:val="00591515"/>
    <w:rsid w:val="00591C31"/>
    <w:rsid w:val="00592201"/>
    <w:rsid w:val="005922A2"/>
    <w:rsid w:val="005929FE"/>
    <w:rsid w:val="00592B8A"/>
    <w:rsid w:val="00593421"/>
    <w:rsid w:val="00593E6A"/>
    <w:rsid w:val="00593F44"/>
    <w:rsid w:val="005940DF"/>
    <w:rsid w:val="00595827"/>
    <w:rsid w:val="00597176"/>
    <w:rsid w:val="005A192A"/>
    <w:rsid w:val="005A1FCF"/>
    <w:rsid w:val="005A5A56"/>
    <w:rsid w:val="005A727D"/>
    <w:rsid w:val="005A7DAB"/>
    <w:rsid w:val="005A7E0D"/>
    <w:rsid w:val="005B05DC"/>
    <w:rsid w:val="005B0C4F"/>
    <w:rsid w:val="005B24D1"/>
    <w:rsid w:val="005B36D9"/>
    <w:rsid w:val="005B39BF"/>
    <w:rsid w:val="005B3E58"/>
    <w:rsid w:val="005B4075"/>
    <w:rsid w:val="005B60B1"/>
    <w:rsid w:val="005C06D2"/>
    <w:rsid w:val="005C0C4A"/>
    <w:rsid w:val="005C0D16"/>
    <w:rsid w:val="005C31D8"/>
    <w:rsid w:val="005C3DFF"/>
    <w:rsid w:val="005C581E"/>
    <w:rsid w:val="005C5C4B"/>
    <w:rsid w:val="005D21E1"/>
    <w:rsid w:val="005D327E"/>
    <w:rsid w:val="005D383E"/>
    <w:rsid w:val="005D43A4"/>
    <w:rsid w:val="005D47AF"/>
    <w:rsid w:val="005D4BD7"/>
    <w:rsid w:val="005D5109"/>
    <w:rsid w:val="005D70AB"/>
    <w:rsid w:val="005E170E"/>
    <w:rsid w:val="005E2431"/>
    <w:rsid w:val="005E2BF4"/>
    <w:rsid w:val="005E2FDF"/>
    <w:rsid w:val="005E3213"/>
    <w:rsid w:val="005E3E19"/>
    <w:rsid w:val="005E3EE9"/>
    <w:rsid w:val="005E45AA"/>
    <w:rsid w:val="005E5207"/>
    <w:rsid w:val="005E565C"/>
    <w:rsid w:val="005E6B05"/>
    <w:rsid w:val="005F29B5"/>
    <w:rsid w:val="005F4357"/>
    <w:rsid w:val="005F4383"/>
    <w:rsid w:val="005F4B04"/>
    <w:rsid w:val="005F676F"/>
    <w:rsid w:val="005F6AB4"/>
    <w:rsid w:val="005F75A1"/>
    <w:rsid w:val="00601702"/>
    <w:rsid w:val="00601B5F"/>
    <w:rsid w:val="0060274C"/>
    <w:rsid w:val="00603F9A"/>
    <w:rsid w:val="00605A31"/>
    <w:rsid w:val="00607181"/>
    <w:rsid w:val="0060770A"/>
    <w:rsid w:val="00610BA9"/>
    <w:rsid w:val="00611ADB"/>
    <w:rsid w:val="006130B1"/>
    <w:rsid w:val="00613DB7"/>
    <w:rsid w:val="00614078"/>
    <w:rsid w:val="00620335"/>
    <w:rsid w:val="00620674"/>
    <w:rsid w:val="00620D83"/>
    <w:rsid w:val="006222F5"/>
    <w:rsid w:val="00622C8A"/>
    <w:rsid w:val="00623AEF"/>
    <w:rsid w:val="00623D40"/>
    <w:rsid w:val="006240CE"/>
    <w:rsid w:val="0062444B"/>
    <w:rsid w:val="00624628"/>
    <w:rsid w:val="0062474C"/>
    <w:rsid w:val="006250BF"/>
    <w:rsid w:val="00626482"/>
    <w:rsid w:val="006268FB"/>
    <w:rsid w:val="00631323"/>
    <w:rsid w:val="00632481"/>
    <w:rsid w:val="0063274A"/>
    <w:rsid w:val="00632CA2"/>
    <w:rsid w:val="0063353E"/>
    <w:rsid w:val="00634259"/>
    <w:rsid w:val="00634265"/>
    <w:rsid w:val="00634311"/>
    <w:rsid w:val="00635A21"/>
    <w:rsid w:val="00636C12"/>
    <w:rsid w:val="00636C22"/>
    <w:rsid w:val="00641341"/>
    <w:rsid w:val="00644032"/>
    <w:rsid w:val="00644417"/>
    <w:rsid w:val="00646766"/>
    <w:rsid w:val="00651565"/>
    <w:rsid w:val="006549B6"/>
    <w:rsid w:val="0065572F"/>
    <w:rsid w:val="00655F5A"/>
    <w:rsid w:val="00657271"/>
    <w:rsid w:val="0065791B"/>
    <w:rsid w:val="00661444"/>
    <w:rsid w:val="006632B5"/>
    <w:rsid w:val="00663940"/>
    <w:rsid w:val="00663E92"/>
    <w:rsid w:val="00664384"/>
    <w:rsid w:val="00665E37"/>
    <w:rsid w:val="0066653E"/>
    <w:rsid w:val="006710CA"/>
    <w:rsid w:val="00671AB2"/>
    <w:rsid w:val="0067248E"/>
    <w:rsid w:val="00674057"/>
    <w:rsid w:val="00674576"/>
    <w:rsid w:val="006750A2"/>
    <w:rsid w:val="00675ED0"/>
    <w:rsid w:val="00676BFF"/>
    <w:rsid w:val="00677356"/>
    <w:rsid w:val="0067760C"/>
    <w:rsid w:val="00677D61"/>
    <w:rsid w:val="0068044D"/>
    <w:rsid w:val="00681357"/>
    <w:rsid w:val="00681609"/>
    <w:rsid w:val="00681773"/>
    <w:rsid w:val="00681D88"/>
    <w:rsid w:val="0068202A"/>
    <w:rsid w:val="00686782"/>
    <w:rsid w:val="00687237"/>
    <w:rsid w:val="0068761E"/>
    <w:rsid w:val="006879C9"/>
    <w:rsid w:val="00687E64"/>
    <w:rsid w:val="00690B98"/>
    <w:rsid w:val="00692977"/>
    <w:rsid w:val="00693A77"/>
    <w:rsid w:val="006A04A3"/>
    <w:rsid w:val="006A0E02"/>
    <w:rsid w:val="006A1705"/>
    <w:rsid w:val="006A273A"/>
    <w:rsid w:val="006A3AB4"/>
    <w:rsid w:val="006A4126"/>
    <w:rsid w:val="006A5561"/>
    <w:rsid w:val="006A60A2"/>
    <w:rsid w:val="006A6326"/>
    <w:rsid w:val="006A64F2"/>
    <w:rsid w:val="006A6DEF"/>
    <w:rsid w:val="006A6FEA"/>
    <w:rsid w:val="006A7E1A"/>
    <w:rsid w:val="006B0A0F"/>
    <w:rsid w:val="006B0A2A"/>
    <w:rsid w:val="006B0EC9"/>
    <w:rsid w:val="006B0F04"/>
    <w:rsid w:val="006B34AC"/>
    <w:rsid w:val="006B4F49"/>
    <w:rsid w:val="006B5409"/>
    <w:rsid w:val="006B5FC4"/>
    <w:rsid w:val="006B7995"/>
    <w:rsid w:val="006C0213"/>
    <w:rsid w:val="006C0873"/>
    <w:rsid w:val="006C0D83"/>
    <w:rsid w:val="006C250A"/>
    <w:rsid w:val="006C3E4A"/>
    <w:rsid w:val="006C5357"/>
    <w:rsid w:val="006C66CE"/>
    <w:rsid w:val="006D2B53"/>
    <w:rsid w:val="006D2D25"/>
    <w:rsid w:val="006D470D"/>
    <w:rsid w:val="006D5359"/>
    <w:rsid w:val="006D5CA0"/>
    <w:rsid w:val="006D7775"/>
    <w:rsid w:val="006D7D6C"/>
    <w:rsid w:val="006D7E82"/>
    <w:rsid w:val="006E0D17"/>
    <w:rsid w:val="006E1B57"/>
    <w:rsid w:val="006E29EB"/>
    <w:rsid w:val="006E2C8B"/>
    <w:rsid w:val="006E2D7B"/>
    <w:rsid w:val="006E3365"/>
    <w:rsid w:val="006E3CEB"/>
    <w:rsid w:val="006E4C45"/>
    <w:rsid w:val="006E5079"/>
    <w:rsid w:val="006E51A9"/>
    <w:rsid w:val="006E53C6"/>
    <w:rsid w:val="006E54F1"/>
    <w:rsid w:val="006E5A46"/>
    <w:rsid w:val="006E6CD7"/>
    <w:rsid w:val="006F0679"/>
    <w:rsid w:val="006F1163"/>
    <w:rsid w:val="006F2B39"/>
    <w:rsid w:val="006F32B3"/>
    <w:rsid w:val="006F3517"/>
    <w:rsid w:val="006F3798"/>
    <w:rsid w:val="006F4563"/>
    <w:rsid w:val="006F497F"/>
    <w:rsid w:val="006F5210"/>
    <w:rsid w:val="006F65BF"/>
    <w:rsid w:val="006F6908"/>
    <w:rsid w:val="006F6A92"/>
    <w:rsid w:val="006F6AED"/>
    <w:rsid w:val="006F7162"/>
    <w:rsid w:val="006F7AD9"/>
    <w:rsid w:val="007013FA"/>
    <w:rsid w:val="00701641"/>
    <w:rsid w:val="00701AB9"/>
    <w:rsid w:val="00701ABB"/>
    <w:rsid w:val="00701DC0"/>
    <w:rsid w:val="00703660"/>
    <w:rsid w:val="00703B7B"/>
    <w:rsid w:val="00704057"/>
    <w:rsid w:val="00704534"/>
    <w:rsid w:val="00704C48"/>
    <w:rsid w:val="007051C5"/>
    <w:rsid w:val="00705559"/>
    <w:rsid w:val="00706729"/>
    <w:rsid w:val="00707473"/>
    <w:rsid w:val="007103AC"/>
    <w:rsid w:val="00711B40"/>
    <w:rsid w:val="007124F4"/>
    <w:rsid w:val="007127DD"/>
    <w:rsid w:val="00713CF4"/>
    <w:rsid w:val="007144AB"/>
    <w:rsid w:val="007162BA"/>
    <w:rsid w:val="0071766F"/>
    <w:rsid w:val="0071794D"/>
    <w:rsid w:val="007209CA"/>
    <w:rsid w:val="00721180"/>
    <w:rsid w:val="00721AD1"/>
    <w:rsid w:val="00721E35"/>
    <w:rsid w:val="00722C54"/>
    <w:rsid w:val="007231D9"/>
    <w:rsid w:val="00723423"/>
    <w:rsid w:val="0072343F"/>
    <w:rsid w:val="00723502"/>
    <w:rsid w:val="00723B1E"/>
    <w:rsid w:val="00724AB9"/>
    <w:rsid w:val="00724B86"/>
    <w:rsid w:val="00724C97"/>
    <w:rsid w:val="00725BB4"/>
    <w:rsid w:val="00725C15"/>
    <w:rsid w:val="0072663D"/>
    <w:rsid w:val="00726E72"/>
    <w:rsid w:val="00731921"/>
    <w:rsid w:val="00731AFA"/>
    <w:rsid w:val="007325FB"/>
    <w:rsid w:val="00732A22"/>
    <w:rsid w:val="00732DCC"/>
    <w:rsid w:val="007334D5"/>
    <w:rsid w:val="00733D82"/>
    <w:rsid w:val="0073423F"/>
    <w:rsid w:val="00735C89"/>
    <w:rsid w:val="00737294"/>
    <w:rsid w:val="00737380"/>
    <w:rsid w:val="00740C16"/>
    <w:rsid w:val="007418C5"/>
    <w:rsid w:val="00742311"/>
    <w:rsid w:val="007423E7"/>
    <w:rsid w:val="00742B37"/>
    <w:rsid w:val="00744D17"/>
    <w:rsid w:val="00744D59"/>
    <w:rsid w:val="00745516"/>
    <w:rsid w:val="007458F5"/>
    <w:rsid w:val="00746532"/>
    <w:rsid w:val="0074679E"/>
    <w:rsid w:val="00747009"/>
    <w:rsid w:val="0075012D"/>
    <w:rsid w:val="007513E5"/>
    <w:rsid w:val="00752118"/>
    <w:rsid w:val="00752137"/>
    <w:rsid w:val="00753148"/>
    <w:rsid w:val="00754FE0"/>
    <w:rsid w:val="007552B2"/>
    <w:rsid w:val="00757772"/>
    <w:rsid w:val="007605CE"/>
    <w:rsid w:val="00760DE3"/>
    <w:rsid w:val="007614D7"/>
    <w:rsid w:val="00761599"/>
    <w:rsid w:val="007615C5"/>
    <w:rsid w:val="00762C85"/>
    <w:rsid w:val="00762D5C"/>
    <w:rsid w:val="00762F7F"/>
    <w:rsid w:val="0076301C"/>
    <w:rsid w:val="00763A35"/>
    <w:rsid w:val="00763B37"/>
    <w:rsid w:val="00763BEB"/>
    <w:rsid w:val="00765FBB"/>
    <w:rsid w:val="00767AFE"/>
    <w:rsid w:val="00770C09"/>
    <w:rsid w:val="00771E59"/>
    <w:rsid w:val="00772162"/>
    <w:rsid w:val="00772B8E"/>
    <w:rsid w:val="007738AF"/>
    <w:rsid w:val="00775BB5"/>
    <w:rsid w:val="00777AE7"/>
    <w:rsid w:val="00777B42"/>
    <w:rsid w:val="00780144"/>
    <w:rsid w:val="00780774"/>
    <w:rsid w:val="007813DD"/>
    <w:rsid w:val="00781816"/>
    <w:rsid w:val="00781ED4"/>
    <w:rsid w:val="007825B4"/>
    <w:rsid w:val="007845FC"/>
    <w:rsid w:val="00785277"/>
    <w:rsid w:val="00786120"/>
    <w:rsid w:val="00786580"/>
    <w:rsid w:val="00786A5D"/>
    <w:rsid w:val="00786B8B"/>
    <w:rsid w:val="00787622"/>
    <w:rsid w:val="007907E2"/>
    <w:rsid w:val="007909F4"/>
    <w:rsid w:val="00791B97"/>
    <w:rsid w:val="00791F53"/>
    <w:rsid w:val="007925E9"/>
    <w:rsid w:val="00792F79"/>
    <w:rsid w:val="007936C7"/>
    <w:rsid w:val="00794E57"/>
    <w:rsid w:val="00795EEA"/>
    <w:rsid w:val="007960D1"/>
    <w:rsid w:val="00796AB5"/>
    <w:rsid w:val="007A0AEE"/>
    <w:rsid w:val="007A142D"/>
    <w:rsid w:val="007A1A35"/>
    <w:rsid w:val="007A1E46"/>
    <w:rsid w:val="007A2131"/>
    <w:rsid w:val="007A297D"/>
    <w:rsid w:val="007A2D4B"/>
    <w:rsid w:val="007A4CBD"/>
    <w:rsid w:val="007A6695"/>
    <w:rsid w:val="007A7F6D"/>
    <w:rsid w:val="007B19BA"/>
    <w:rsid w:val="007B1C9F"/>
    <w:rsid w:val="007B1D23"/>
    <w:rsid w:val="007B2E92"/>
    <w:rsid w:val="007B4709"/>
    <w:rsid w:val="007C00D2"/>
    <w:rsid w:val="007C0F66"/>
    <w:rsid w:val="007C1C68"/>
    <w:rsid w:val="007C2247"/>
    <w:rsid w:val="007C27C6"/>
    <w:rsid w:val="007C2970"/>
    <w:rsid w:val="007C29EF"/>
    <w:rsid w:val="007C3D96"/>
    <w:rsid w:val="007C473C"/>
    <w:rsid w:val="007C6DD0"/>
    <w:rsid w:val="007C6E0F"/>
    <w:rsid w:val="007C6F0B"/>
    <w:rsid w:val="007C72F4"/>
    <w:rsid w:val="007C7FE6"/>
    <w:rsid w:val="007D050D"/>
    <w:rsid w:val="007D0B2F"/>
    <w:rsid w:val="007D476C"/>
    <w:rsid w:val="007D4D44"/>
    <w:rsid w:val="007E1E0B"/>
    <w:rsid w:val="007E2EF5"/>
    <w:rsid w:val="007E3C03"/>
    <w:rsid w:val="007E5920"/>
    <w:rsid w:val="007E70F9"/>
    <w:rsid w:val="007F133C"/>
    <w:rsid w:val="007F1AC7"/>
    <w:rsid w:val="007F1C34"/>
    <w:rsid w:val="007F1FC2"/>
    <w:rsid w:val="007F36EA"/>
    <w:rsid w:val="007F3B70"/>
    <w:rsid w:val="007F52A1"/>
    <w:rsid w:val="007F6610"/>
    <w:rsid w:val="007F6B62"/>
    <w:rsid w:val="007F6C2F"/>
    <w:rsid w:val="0080182F"/>
    <w:rsid w:val="00801846"/>
    <w:rsid w:val="00801955"/>
    <w:rsid w:val="00801F30"/>
    <w:rsid w:val="00802ECA"/>
    <w:rsid w:val="00803052"/>
    <w:rsid w:val="00803198"/>
    <w:rsid w:val="008068D8"/>
    <w:rsid w:val="00806B0B"/>
    <w:rsid w:val="00806EBD"/>
    <w:rsid w:val="00810B10"/>
    <w:rsid w:val="00811829"/>
    <w:rsid w:val="00813E22"/>
    <w:rsid w:val="008142E0"/>
    <w:rsid w:val="008145DC"/>
    <w:rsid w:val="00815559"/>
    <w:rsid w:val="0081577D"/>
    <w:rsid w:val="008160BF"/>
    <w:rsid w:val="008176A2"/>
    <w:rsid w:val="008203D2"/>
    <w:rsid w:val="00820475"/>
    <w:rsid w:val="0082052F"/>
    <w:rsid w:val="00820545"/>
    <w:rsid w:val="00820559"/>
    <w:rsid w:val="00820F9D"/>
    <w:rsid w:val="00822D21"/>
    <w:rsid w:val="00823D15"/>
    <w:rsid w:val="00823E6A"/>
    <w:rsid w:val="00824839"/>
    <w:rsid w:val="00824FF6"/>
    <w:rsid w:val="0082579D"/>
    <w:rsid w:val="008264EF"/>
    <w:rsid w:val="00826FA8"/>
    <w:rsid w:val="00827C31"/>
    <w:rsid w:val="0083018C"/>
    <w:rsid w:val="00830E87"/>
    <w:rsid w:val="008314A3"/>
    <w:rsid w:val="008316FA"/>
    <w:rsid w:val="0083240D"/>
    <w:rsid w:val="00834BD1"/>
    <w:rsid w:val="00836AE0"/>
    <w:rsid w:val="00836F4E"/>
    <w:rsid w:val="00836F9E"/>
    <w:rsid w:val="0083745A"/>
    <w:rsid w:val="008375B8"/>
    <w:rsid w:val="00837F63"/>
    <w:rsid w:val="008419C1"/>
    <w:rsid w:val="0084312B"/>
    <w:rsid w:val="0084332F"/>
    <w:rsid w:val="00847033"/>
    <w:rsid w:val="00850F1B"/>
    <w:rsid w:val="00851173"/>
    <w:rsid w:val="00852281"/>
    <w:rsid w:val="008538BE"/>
    <w:rsid w:val="008552A0"/>
    <w:rsid w:val="00856977"/>
    <w:rsid w:val="00856996"/>
    <w:rsid w:val="008570FE"/>
    <w:rsid w:val="008603FF"/>
    <w:rsid w:val="00861950"/>
    <w:rsid w:val="00861D8F"/>
    <w:rsid w:val="00863F5A"/>
    <w:rsid w:val="008705F2"/>
    <w:rsid w:val="0087172D"/>
    <w:rsid w:val="00872144"/>
    <w:rsid w:val="00874090"/>
    <w:rsid w:val="00874203"/>
    <w:rsid w:val="00874902"/>
    <w:rsid w:val="00876A77"/>
    <w:rsid w:val="0088119B"/>
    <w:rsid w:val="008830D5"/>
    <w:rsid w:val="008853EE"/>
    <w:rsid w:val="00885448"/>
    <w:rsid w:val="00886FDA"/>
    <w:rsid w:val="008871FC"/>
    <w:rsid w:val="00887505"/>
    <w:rsid w:val="00887E2B"/>
    <w:rsid w:val="008901BE"/>
    <w:rsid w:val="008909EB"/>
    <w:rsid w:val="00890A04"/>
    <w:rsid w:val="00890FDD"/>
    <w:rsid w:val="00891C0F"/>
    <w:rsid w:val="00891D8C"/>
    <w:rsid w:val="0089288C"/>
    <w:rsid w:val="008931A5"/>
    <w:rsid w:val="00895311"/>
    <w:rsid w:val="00895440"/>
    <w:rsid w:val="0089610E"/>
    <w:rsid w:val="00896564"/>
    <w:rsid w:val="008A1451"/>
    <w:rsid w:val="008A24E5"/>
    <w:rsid w:val="008A3E4B"/>
    <w:rsid w:val="008A5312"/>
    <w:rsid w:val="008A5A73"/>
    <w:rsid w:val="008A639E"/>
    <w:rsid w:val="008A679A"/>
    <w:rsid w:val="008A6E01"/>
    <w:rsid w:val="008A75B7"/>
    <w:rsid w:val="008A7705"/>
    <w:rsid w:val="008B1F0B"/>
    <w:rsid w:val="008B3F42"/>
    <w:rsid w:val="008B474B"/>
    <w:rsid w:val="008B5AB2"/>
    <w:rsid w:val="008B699E"/>
    <w:rsid w:val="008B6E04"/>
    <w:rsid w:val="008B706C"/>
    <w:rsid w:val="008B7AE1"/>
    <w:rsid w:val="008C0090"/>
    <w:rsid w:val="008C084B"/>
    <w:rsid w:val="008C1F26"/>
    <w:rsid w:val="008C24F1"/>
    <w:rsid w:val="008C330E"/>
    <w:rsid w:val="008C5CB2"/>
    <w:rsid w:val="008C6A64"/>
    <w:rsid w:val="008D1817"/>
    <w:rsid w:val="008D4FCB"/>
    <w:rsid w:val="008D6537"/>
    <w:rsid w:val="008E0377"/>
    <w:rsid w:val="008E15D0"/>
    <w:rsid w:val="008E1F5D"/>
    <w:rsid w:val="008E2C3B"/>
    <w:rsid w:val="008E3996"/>
    <w:rsid w:val="008E3AC1"/>
    <w:rsid w:val="008E5003"/>
    <w:rsid w:val="008E5312"/>
    <w:rsid w:val="008E7005"/>
    <w:rsid w:val="008F091E"/>
    <w:rsid w:val="008F2E13"/>
    <w:rsid w:val="008F4A70"/>
    <w:rsid w:val="008F628A"/>
    <w:rsid w:val="008F7603"/>
    <w:rsid w:val="00903607"/>
    <w:rsid w:val="00903FF6"/>
    <w:rsid w:val="0090434E"/>
    <w:rsid w:val="00904D33"/>
    <w:rsid w:val="00910311"/>
    <w:rsid w:val="0091122F"/>
    <w:rsid w:val="009168E3"/>
    <w:rsid w:val="00917394"/>
    <w:rsid w:val="009176EB"/>
    <w:rsid w:val="009201A6"/>
    <w:rsid w:val="009205DA"/>
    <w:rsid w:val="00920BC5"/>
    <w:rsid w:val="00922472"/>
    <w:rsid w:val="00922E5B"/>
    <w:rsid w:val="00923131"/>
    <w:rsid w:val="0092348A"/>
    <w:rsid w:val="00924514"/>
    <w:rsid w:val="0092497E"/>
    <w:rsid w:val="009249C4"/>
    <w:rsid w:val="00924F16"/>
    <w:rsid w:val="00926754"/>
    <w:rsid w:val="00927411"/>
    <w:rsid w:val="009274FE"/>
    <w:rsid w:val="009276EE"/>
    <w:rsid w:val="00931A65"/>
    <w:rsid w:val="00932859"/>
    <w:rsid w:val="00932B03"/>
    <w:rsid w:val="00932B72"/>
    <w:rsid w:val="00932FF1"/>
    <w:rsid w:val="009404D6"/>
    <w:rsid w:val="00941DC1"/>
    <w:rsid w:val="00942425"/>
    <w:rsid w:val="0094281B"/>
    <w:rsid w:val="009428C8"/>
    <w:rsid w:val="0094333F"/>
    <w:rsid w:val="00943ADB"/>
    <w:rsid w:val="009447A1"/>
    <w:rsid w:val="009449FA"/>
    <w:rsid w:val="00944ABD"/>
    <w:rsid w:val="00946987"/>
    <w:rsid w:val="00950CAA"/>
    <w:rsid w:val="009517DD"/>
    <w:rsid w:val="00952196"/>
    <w:rsid w:val="009548CF"/>
    <w:rsid w:val="0095656C"/>
    <w:rsid w:val="00957E7C"/>
    <w:rsid w:val="009617D3"/>
    <w:rsid w:val="009625DF"/>
    <w:rsid w:val="009626F9"/>
    <w:rsid w:val="00962AFE"/>
    <w:rsid w:val="0096320C"/>
    <w:rsid w:val="00964A4B"/>
    <w:rsid w:val="009657AA"/>
    <w:rsid w:val="00965D65"/>
    <w:rsid w:val="009660C1"/>
    <w:rsid w:val="00966908"/>
    <w:rsid w:val="009669E6"/>
    <w:rsid w:val="00966AA7"/>
    <w:rsid w:val="00967390"/>
    <w:rsid w:val="009707AF"/>
    <w:rsid w:val="00971E3E"/>
    <w:rsid w:val="00972708"/>
    <w:rsid w:val="009735D0"/>
    <w:rsid w:val="009751A3"/>
    <w:rsid w:val="009765A9"/>
    <w:rsid w:val="00980827"/>
    <w:rsid w:val="00982489"/>
    <w:rsid w:val="00983818"/>
    <w:rsid w:val="00983D18"/>
    <w:rsid w:val="00983FAD"/>
    <w:rsid w:val="009852E6"/>
    <w:rsid w:val="00985AA0"/>
    <w:rsid w:val="00985CAB"/>
    <w:rsid w:val="00985F38"/>
    <w:rsid w:val="00986FB2"/>
    <w:rsid w:val="00987288"/>
    <w:rsid w:val="00990920"/>
    <w:rsid w:val="00991EE3"/>
    <w:rsid w:val="00993342"/>
    <w:rsid w:val="009933CB"/>
    <w:rsid w:val="00993490"/>
    <w:rsid w:val="00994158"/>
    <w:rsid w:val="0099441C"/>
    <w:rsid w:val="00995CF9"/>
    <w:rsid w:val="0099632C"/>
    <w:rsid w:val="00996A54"/>
    <w:rsid w:val="00996BD0"/>
    <w:rsid w:val="009977CF"/>
    <w:rsid w:val="009A0127"/>
    <w:rsid w:val="009A31FD"/>
    <w:rsid w:val="009A5486"/>
    <w:rsid w:val="009A61C0"/>
    <w:rsid w:val="009A6328"/>
    <w:rsid w:val="009A6936"/>
    <w:rsid w:val="009A6D81"/>
    <w:rsid w:val="009A7595"/>
    <w:rsid w:val="009A7BAA"/>
    <w:rsid w:val="009B2E7A"/>
    <w:rsid w:val="009B3005"/>
    <w:rsid w:val="009B3B4C"/>
    <w:rsid w:val="009B3FAA"/>
    <w:rsid w:val="009B443A"/>
    <w:rsid w:val="009B45C3"/>
    <w:rsid w:val="009B5C67"/>
    <w:rsid w:val="009B65D5"/>
    <w:rsid w:val="009B6E8B"/>
    <w:rsid w:val="009B6F71"/>
    <w:rsid w:val="009B734C"/>
    <w:rsid w:val="009B79D2"/>
    <w:rsid w:val="009B7F9A"/>
    <w:rsid w:val="009C0CE8"/>
    <w:rsid w:val="009C1A14"/>
    <w:rsid w:val="009C2054"/>
    <w:rsid w:val="009C2EDA"/>
    <w:rsid w:val="009C3898"/>
    <w:rsid w:val="009C3ADF"/>
    <w:rsid w:val="009C45EB"/>
    <w:rsid w:val="009C4673"/>
    <w:rsid w:val="009C4C78"/>
    <w:rsid w:val="009C6148"/>
    <w:rsid w:val="009C72D4"/>
    <w:rsid w:val="009C7570"/>
    <w:rsid w:val="009C7936"/>
    <w:rsid w:val="009D08D2"/>
    <w:rsid w:val="009D0DC8"/>
    <w:rsid w:val="009D2834"/>
    <w:rsid w:val="009D38DF"/>
    <w:rsid w:val="009D3CED"/>
    <w:rsid w:val="009D40E8"/>
    <w:rsid w:val="009D6751"/>
    <w:rsid w:val="009D76CD"/>
    <w:rsid w:val="009D774F"/>
    <w:rsid w:val="009D7B45"/>
    <w:rsid w:val="009E00CC"/>
    <w:rsid w:val="009E030E"/>
    <w:rsid w:val="009E061C"/>
    <w:rsid w:val="009E0801"/>
    <w:rsid w:val="009E1CA4"/>
    <w:rsid w:val="009E456A"/>
    <w:rsid w:val="009E4BB3"/>
    <w:rsid w:val="009E5061"/>
    <w:rsid w:val="009E5847"/>
    <w:rsid w:val="009E6B4D"/>
    <w:rsid w:val="009E7770"/>
    <w:rsid w:val="009E7A76"/>
    <w:rsid w:val="009F0294"/>
    <w:rsid w:val="009F05DD"/>
    <w:rsid w:val="009F1389"/>
    <w:rsid w:val="009F2AB7"/>
    <w:rsid w:val="009F3BC1"/>
    <w:rsid w:val="009F48DB"/>
    <w:rsid w:val="009F5215"/>
    <w:rsid w:val="009F6368"/>
    <w:rsid w:val="009F65EF"/>
    <w:rsid w:val="009F74D9"/>
    <w:rsid w:val="00A00900"/>
    <w:rsid w:val="00A00F52"/>
    <w:rsid w:val="00A016EE"/>
    <w:rsid w:val="00A018BC"/>
    <w:rsid w:val="00A02332"/>
    <w:rsid w:val="00A02A6C"/>
    <w:rsid w:val="00A0357E"/>
    <w:rsid w:val="00A03964"/>
    <w:rsid w:val="00A039E4"/>
    <w:rsid w:val="00A049F3"/>
    <w:rsid w:val="00A05285"/>
    <w:rsid w:val="00A0594A"/>
    <w:rsid w:val="00A05AE8"/>
    <w:rsid w:val="00A05E2E"/>
    <w:rsid w:val="00A05F7B"/>
    <w:rsid w:val="00A06638"/>
    <w:rsid w:val="00A06670"/>
    <w:rsid w:val="00A06E81"/>
    <w:rsid w:val="00A070BD"/>
    <w:rsid w:val="00A0713E"/>
    <w:rsid w:val="00A11B30"/>
    <w:rsid w:val="00A12088"/>
    <w:rsid w:val="00A14551"/>
    <w:rsid w:val="00A15DE2"/>
    <w:rsid w:val="00A1610C"/>
    <w:rsid w:val="00A16114"/>
    <w:rsid w:val="00A16793"/>
    <w:rsid w:val="00A1698B"/>
    <w:rsid w:val="00A16F50"/>
    <w:rsid w:val="00A17C76"/>
    <w:rsid w:val="00A214BA"/>
    <w:rsid w:val="00A23752"/>
    <w:rsid w:val="00A249E0"/>
    <w:rsid w:val="00A2593D"/>
    <w:rsid w:val="00A26D99"/>
    <w:rsid w:val="00A275BB"/>
    <w:rsid w:val="00A27839"/>
    <w:rsid w:val="00A30A51"/>
    <w:rsid w:val="00A3294A"/>
    <w:rsid w:val="00A33037"/>
    <w:rsid w:val="00A36176"/>
    <w:rsid w:val="00A366E1"/>
    <w:rsid w:val="00A42DA4"/>
    <w:rsid w:val="00A50019"/>
    <w:rsid w:val="00A5063C"/>
    <w:rsid w:val="00A508ED"/>
    <w:rsid w:val="00A517EC"/>
    <w:rsid w:val="00A5182F"/>
    <w:rsid w:val="00A520AE"/>
    <w:rsid w:val="00A52C48"/>
    <w:rsid w:val="00A54896"/>
    <w:rsid w:val="00A5545E"/>
    <w:rsid w:val="00A571D0"/>
    <w:rsid w:val="00A57713"/>
    <w:rsid w:val="00A57C48"/>
    <w:rsid w:val="00A57CF8"/>
    <w:rsid w:val="00A57F06"/>
    <w:rsid w:val="00A61583"/>
    <w:rsid w:val="00A62E28"/>
    <w:rsid w:val="00A63BF8"/>
    <w:rsid w:val="00A64E2D"/>
    <w:rsid w:val="00A64F97"/>
    <w:rsid w:val="00A65B58"/>
    <w:rsid w:val="00A66F52"/>
    <w:rsid w:val="00A67BBE"/>
    <w:rsid w:val="00A70C59"/>
    <w:rsid w:val="00A714BC"/>
    <w:rsid w:val="00A73138"/>
    <w:rsid w:val="00A732E3"/>
    <w:rsid w:val="00A747DB"/>
    <w:rsid w:val="00A74953"/>
    <w:rsid w:val="00A75423"/>
    <w:rsid w:val="00A76AEA"/>
    <w:rsid w:val="00A77F3F"/>
    <w:rsid w:val="00A8010E"/>
    <w:rsid w:val="00A80525"/>
    <w:rsid w:val="00A81FBF"/>
    <w:rsid w:val="00A82091"/>
    <w:rsid w:val="00A820DD"/>
    <w:rsid w:val="00A833EA"/>
    <w:rsid w:val="00A835E7"/>
    <w:rsid w:val="00A8389D"/>
    <w:rsid w:val="00A83C1D"/>
    <w:rsid w:val="00A83F36"/>
    <w:rsid w:val="00A874CE"/>
    <w:rsid w:val="00A908AD"/>
    <w:rsid w:val="00A91353"/>
    <w:rsid w:val="00A91CA4"/>
    <w:rsid w:val="00A92CD7"/>
    <w:rsid w:val="00A94C7E"/>
    <w:rsid w:val="00A94D57"/>
    <w:rsid w:val="00A9535A"/>
    <w:rsid w:val="00A97C58"/>
    <w:rsid w:val="00A97ED3"/>
    <w:rsid w:val="00AA0D8A"/>
    <w:rsid w:val="00AA2A96"/>
    <w:rsid w:val="00AA3380"/>
    <w:rsid w:val="00AA3DB8"/>
    <w:rsid w:val="00AA7560"/>
    <w:rsid w:val="00AB11C6"/>
    <w:rsid w:val="00AB132A"/>
    <w:rsid w:val="00AB1855"/>
    <w:rsid w:val="00AB1A8D"/>
    <w:rsid w:val="00AB1D77"/>
    <w:rsid w:val="00AB2A28"/>
    <w:rsid w:val="00AB38DD"/>
    <w:rsid w:val="00AB4F75"/>
    <w:rsid w:val="00AB622F"/>
    <w:rsid w:val="00AB6FF1"/>
    <w:rsid w:val="00AB7179"/>
    <w:rsid w:val="00AC002F"/>
    <w:rsid w:val="00AC0DBC"/>
    <w:rsid w:val="00AC24DB"/>
    <w:rsid w:val="00AC2976"/>
    <w:rsid w:val="00AC2D3D"/>
    <w:rsid w:val="00AC2F1D"/>
    <w:rsid w:val="00AC3E3F"/>
    <w:rsid w:val="00AC506D"/>
    <w:rsid w:val="00AC5BB3"/>
    <w:rsid w:val="00AC65EB"/>
    <w:rsid w:val="00AC6CDB"/>
    <w:rsid w:val="00AC7565"/>
    <w:rsid w:val="00AD0291"/>
    <w:rsid w:val="00AD260A"/>
    <w:rsid w:val="00AD2839"/>
    <w:rsid w:val="00AD3AA1"/>
    <w:rsid w:val="00AD4C71"/>
    <w:rsid w:val="00AD5744"/>
    <w:rsid w:val="00AD5C76"/>
    <w:rsid w:val="00AD6083"/>
    <w:rsid w:val="00AD6369"/>
    <w:rsid w:val="00AD658A"/>
    <w:rsid w:val="00AD6D9C"/>
    <w:rsid w:val="00AD74BB"/>
    <w:rsid w:val="00AD7F07"/>
    <w:rsid w:val="00AE0020"/>
    <w:rsid w:val="00AE01A5"/>
    <w:rsid w:val="00AE123A"/>
    <w:rsid w:val="00AE17BD"/>
    <w:rsid w:val="00AE1946"/>
    <w:rsid w:val="00AE229E"/>
    <w:rsid w:val="00AE3910"/>
    <w:rsid w:val="00AE60A2"/>
    <w:rsid w:val="00AE6391"/>
    <w:rsid w:val="00AE689F"/>
    <w:rsid w:val="00AE7831"/>
    <w:rsid w:val="00AE7E4C"/>
    <w:rsid w:val="00AE7FA9"/>
    <w:rsid w:val="00AF0637"/>
    <w:rsid w:val="00AF207C"/>
    <w:rsid w:val="00AF3C9D"/>
    <w:rsid w:val="00AF42CF"/>
    <w:rsid w:val="00AF54A9"/>
    <w:rsid w:val="00AF5A2B"/>
    <w:rsid w:val="00AF61AF"/>
    <w:rsid w:val="00AF6733"/>
    <w:rsid w:val="00AF7E79"/>
    <w:rsid w:val="00B00759"/>
    <w:rsid w:val="00B00A1B"/>
    <w:rsid w:val="00B00F79"/>
    <w:rsid w:val="00B01186"/>
    <w:rsid w:val="00B012C1"/>
    <w:rsid w:val="00B0166E"/>
    <w:rsid w:val="00B03BF1"/>
    <w:rsid w:val="00B05CEC"/>
    <w:rsid w:val="00B06EF4"/>
    <w:rsid w:val="00B071A6"/>
    <w:rsid w:val="00B07969"/>
    <w:rsid w:val="00B07F67"/>
    <w:rsid w:val="00B10666"/>
    <w:rsid w:val="00B11FA7"/>
    <w:rsid w:val="00B1258D"/>
    <w:rsid w:val="00B1326E"/>
    <w:rsid w:val="00B208A4"/>
    <w:rsid w:val="00B22571"/>
    <w:rsid w:val="00B2392D"/>
    <w:rsid w:val="00B24BC0"/>
    <w:rsid w:val="00B25281"/>
    <w:rsid w:val="00B26F32"/>
    <w:rsid w:val="00B32238"/>
    <w:rsid w:val="00B330F3"/>
    <w:rsid w:val="00B33737"/>
    <w:rsid w:val="00B34792"/>
    <w:rsid w:val="00B34EE1"/>
    <w:rsid w:val="00B35B28"/>
    <w:rsid w:val="00B37293"/>
    <w:rsid w:val="00B3783C"/>
    <w:rsid w:val="00B37A09"/>
    <w:rsid w:val="00B405A4"/>
    <w:rsid w:val="00B40FFC"/>
    <w:rsid w:val="00B42400"/>
    <w:rsid w:val="00B428F7"/>
    <w:rsid w:val="00B435F1"/>
    <w:rsid w:val="00B43B2A"/>
    <w:rsid w:val="00B44871"/>
    <w:rsid w:val="00B44ED3"/>
    <w:rsid w:val="00B45407"/>
    <w:rsid w:val="00B46345"/>
    <w:rsid w:val="00B46F9C"/>
    <w:rsid w:val="00B47144"/>
    <w:rsid w:val="00B503B6"/>
    <w:rsid w:val="00B50BFF"/>
    <w:rsid w:val="00B521EF"/>
    <w:rsid w:val="00B523F0"/>
    <w:rsid w:val="00B5273B"/>
    <w:rsid w:val="00B5284E"/>
    <w:rsid w:val="00B53F0D"/>
    <w:rsid w:val="00B545FB"/>
    <w:rsid w:val="00B54C83"/>
    <w:rsid w:val="00B54D59"/>
    <w:rsid w:val="00B56E12"/>
    <w:rsid w:val="00B571BC"/>
    <w:rsid w:val="00B573B7"/>
    <w:rsid w:val="00B57C42"/>
    <w:rsid w:val="00B61139"/>
    <w:rsid w:val="00B61938"/>
    <w:rsid w:val="00B61C69"/>
    <w:rsid w:val="00B61C88"/>
    <w:rsid w:val="00B62358"/>
    <w:rsid w:val="00B631B4"/>
    <w:rsid w:val="00B63CBE"/>
    <w:rsid w:val="00B645E6"/>
    <w:rsid w:val="00B6504D"/>
    <w:rsid w:val="00B661DA"/>
    <w:rsid w:val="00B66299"/>
    <w:rsid w:val="00B6664E"/>
    <w:rsid w:val="00B66820"/>
    <w:rsid w:val="00B701A6"/>
    <w:rsid w:val="00B706EB"/>
    <w:rsid w:val="00B70C8A"/>
    <w:rsid w:val="00B71F90"/>
    <w:rsid w:val="00B726E8"/>
    <w:rsid w:val="00B729E3"/>
    <w:rsid w:val="00B730D8"/>
    <w:rsid w:val="00B7388A"/>
    <w:rsid w:val="00B73C5C"/>
    <w:rsid w:val="00B74733"/>
    <w:rsid w:val="00B759B3"/>
    <w:rsid w:val="00B75BD1"/>
    <w:rsid w:val="00B764B1"/>
    <w:rsid w:val="00B81BDC"/>
    <w:rsid w:val="00B8230F"/>
    <w:rsid w:val="00B83794"/>
    <w:rsid w:val="00B83A9A"/>
    <w:rsid w:val="00B843EA"/>
    <w:rsid w:val="00B8530C"/>
    <w:rsid w:val="00B87956"/>
    <w:rsid w:val="00B9087B"/>
    <w:rsid w:val="00B910C2"/>
    <w:rsid w:val="00B9153E"/>
    <w:rsid w:val="00B91711"/>
    <w:rsid w:val="00B91BAE"/>
    <w:rsid w:val="00B92185"/>
    <w:rsid w:val="00B92C74"/>
    <w:rsid w:val="00B92E7A"/>
    <w:rsid w:val="00B9389C"/>
    <w:rsid w:val="00B93A0E"/>
    <w:rsid w:val="00B95230"/>
    <w:rsid w:val="00B9674B"/>
    <w:rsid w:val="00B97013"/>
    <w:rsid w:val="00B977C6"/>
    <w:rsid w:val="00B97EDD"/>
    <w:rsid w:val="00BA050A"/>
    <w:rsid w:val="00BA06C9"/>
    <w:rsid w:val="00BA1C66"/>
    <w:rsid w:val="00BA2904"/>
    <w:rsid w:val="00BA3125"/>
    <w:rsid w:val="00BA4756"/>
    <w:rsid w:val="00BA4AC4"/>
    <w:rsid w:val="00BA6051"/>
    <w:rsid w:val="00BA7A6F"/>
    <w:rsid w:val="00BB0171"/>
    <w:rsid w:val="00BB0DA9"/>
    <w:rsid w:val="00BB1A08"/>
    <w:rsid w:val="00BB1BD6"/>
    <w:rsid w:val="00BB2793"/>
    <w:rsid w:val="00BB28DF"/>
    <w:rsid w:val="00BB3984"/>
    <w:rsid w:val="00BB447B"/>
    <w:rsid w:val="00BB51B3"/>
    <w:rsid w:val="00BB53C5"/>
    <w:rsid w:val="00BB6A78"/>
    <w:rsid w:val="00BB758F"/>
    <w:rsid w:val="00BB78CF"/>
    <w:rsid w:val="00BB7ED7"/>
    <w:rsid w:val="00BC0151"/>
    <w:rsid w:val="00BC0198"/>
    <w:rsid w:val="00BC0211"/>
    <w:rsid w:val="00BC035D"/>
    <w:rsid w:val="00BC20AD"/>
    <w:rsid w:val="00BC2BEB"/>
    <w:rsid w:val="00BC2C4F"/>
    <w:rsid w:val="00BC5F1D"/>
    <w:rsid w:val="00BC6AE0"/>
    <w:rsid w:val="00BC6CBA"/>
    <w:rsid w:val="00BC7611"/>
    <w:rsid w:val="00BC7724"/>
    <w:rsid w:val="00BC7C09"/>
    <w:rsid w:val="00BD1053"/>
    <w:rsid w:val="00BD1315"/>
    <w:rsid w:val="00BD1950"/>
    <w:rsid w:val="00BD21E6"/>
    <w:rsid w:val="00BD2738"/>
    <w:rsid w:val="00BD27C8"/>
    <w:rsid w:val="00BD27D4"/>
    <w:rsid w:val="00BD3012"/>
    <w:rsid w:val="00BD6EF8"/>
    <w:rsid w:val="00BE0067"/>
    <w:rsid w:val="00BE0FF3"/>
    <w:rsid w:val="00BE147A"/>
    <w:rsid w:val="00BE17D6"/>
    <w:rsid w:val="00BE21A0"/>
    <w:rsid w:val="00BE29BA"/>
    <w:rsid w:val="00BE3D40"/>
    <w:rsid w:val="00BE44F2"/>
    <w:rsid w:val="00BE5EF4"/>
    <w:rsid w:val="00BE6215"/>
    <w:rsid w:val="00BE6430"/>
    <w:rsid w:val="00BE6725"/>
    <w:rsid w:val="00BE75DD"/>
    <w:rsid w:val="00BF059D"/>
    <w:rsid w:val="00BF1BBF"/>
    <w:rsid w:val="00BF4C3D"/>
    <w:rsid w:val="00BF62A9"/>
    <w:rsid w:val="00C00032"/>
    <w:rsid w:val="00C004DE"/>
    <w:rsid w:val="00C00D43"/>
    <w:rsid w:val="00C00DD9"/>
    <w:rsid w:val="00C01CEA"/>
    <w:rsid w:val="00C021CF"/>
    <w:rsid w:val="00C02454"/>
    <w:rsid w:val="00C03775"/>
    <w:rsid w:val="00C0420C"/>
    <w:rsid w:val="00C04598"/>
    <w:rsid w:val="00C055CD"/>
    <w:rsid w:val="00C06F21"/>
    <w:rsid w:val="00C0735E"/>
    <w:rsid w:val="00C11AD4"/>
    <w:rsid w:val="00C121FB"/>
    <w:rsid w:val="00C12BD3"/>
    <w:rsid w:val="00C13007"/>
    <w:rsid w:val="00C136D0"/>
    <w:rsid w:val="00C13CA4"/>
    <w:rsid w:val="00C13CDC"/>
    <w:rsid w:val="00C14317"/>
    <w:rsid w:val="00C14E20"/>
    <w:rsid w:val="00C235A2"/>
    <w:rsid w:val="00C23CB3"/>
    <w:rsid w:val="00C23E24"/>
    <w:rsid w:val="00C24C4A"/>
    <w:rsid w:val="00C265D2"/>
    <w:rsid w:val="00C26696"/>
    <w:rsid w:val="00C27FED"/>
    <w:rsid w:val="00C308C2"/>
    <w:rsid w:val="00C30D1E"/>
    <w:rsid w:val="00C31284"/>
    <w:rsid w:val="00C31E4C"/>
    <w:rsid w:val="00C33366"/>
    <w:rsid w:val="00C33847"/>
    <w:rsid w:val="00C3568B"/>
    <w:rsid w:val="00C378FB"/>
    <w:rsid w:val="00C37E73"/>
    <w:rsid w:val="00C40801"/>
    <w:rsid w:val="00C40ACC"/>
    <w:rsid w:val="00C41203"/>
    <w:rsid w:val="00C42EDD"/>
    <w:rsid w:val="00C43281"/>
    <w:rsid w:val="00C44F43"/>
    <w:rsid w:val="00C45143"/>
    <w:rsid w:val="00C45202"/>
    <w:rsid w:val="00C460BA"/>
    <w:rsid w:val="00C50D2D"/>
    <w:rsid w:val="00C513BA"/>
    <w:rsid w:val="00C51648"/>
    <w:rsid w:val="00C521D8"/>
    <w:rsid w:val="00C5303F"/>
    <w:rsid w:val="00C5369F"/>
    <w:rsid w:val="00C53AFA"/>
    <w:rsid w:val="00C54A41"/>
    <w:rsid w:val="00C57A0F"/>
    <w:rsid w:val="00C603E7"/>
    <w:rsid w:val="00C6215E"/>
    <w:rsid w:val="00C6252E"/>
    <w:rsid w:val="00C62B23"/>
    <w:rsid w:val="00C63C2D"/>
    <w:rsid w:val="00C64734"/>
    <w:rsid w:val="00C6617E"/>
    <w:rsid w:val="00C702DA"/>
    <w:rsid w:val="00C70A16"/>
    <w:rsid w:val="00C71B6C"/>
    <w:rsid w:val="00C725AD"/>
    <w:rsid w:val="00C7325B"/>
    <w:rsid w:val="00C732EA"/>
    <w:rsid w:val="00C739D5"/>
    <w:rsid w:val="00C748BD"/>
    <w:rsid w:val="00C74B79"/>
    <w:rsid w:val="00C74F46"/>
    <w:rsid w:val="00C75C9B"/>
    <w:rsid w:val="00C770E8"/>
    <w:rsid w:val="00C804FB"/>
    <w:rsid w:val="00C80C78"/>
    <w:rsid w:val="00C8235E"/>
    <w:rsid w:val="00C84307"/>
    <w:rsid w:val="00C86EB6"/>
    <w:rsid w:val="00C8790A"/>
    <w:rsid w:val="00C90B47"/>
    <w:rsid w:val="00C910CC"/>
    <w:rsid w:val="00C9367A"/>
    <w:rsid w:val="00C945E7"/>
    <w:rsid w:val="00C9763B"/>
    <w:rsid w:val="00CA1464"/>
    <w:rsid w:val="00CA1B0E"/>
    <w:rsid w:val="00CA1B9C"/>
    <w:rsid w:val="00CA280C"/>
    <w:rsid w:val="00CA2944"/>
    <w:rsid w:val="00CA32A2"/>
    <w:rsid w:val="00CA4761"/>
    <w:rsid w:val="00CA4934"/>
    <w:rsid w:val="00CA4B4B"/>
    <w:rsid w:val="00CA5DF2"/>
    <w:rsid w:val="00CA643E"/>
    <w:rsid w:val="00CA6EB9"/>
    <w:rsid w:val="00CA7779"/>
    <w:rsid w:val="00CA795D"/>
    <w:rsid w:val="00CB30EE"/>
    <w:rsid w:val="00CB30FD"/>
    <w:rsid w:val="00CB48EC"/>
    <w:rsid w:val="00CB4930"/>
    <w:rsid w:val="00CB6C61"/>
    <w:rsid w:val="00CB6FA4"/>
    <w:rsid w:val="00CB7A12"/>
    <w:rsid w:val="00CC01FA"/>
    <w:rsid w:val="00CC0DF2"/>
    <w:rsid w:val="00CC2B5E"/>
    <w:rsid w:val="00CC4339"/>
    <w:rsid w:val="00CC4F4A"/>
    <w:rsid w:val="00CC55F7"/>
    <w:rsid w:val="00CC62D8"/>
    <w:rsid w:val="00CC6F8D"/>
    <w:rsid w:val="00CD09FD"/>
    <w:rsid w:val="00CD21D6"/>
    <w:rsid w:val="00CD2A41"/>
    <w:rsid w:val="00CD2D08"/>
    <w:rsid w:val="00CD2D8E"/>
    <w:rsid w:val="00CD34A0"/>
    <w:rsid w:val="00CD37AD"/>
    <w:rsid w:val="00CD57DB"/>
    <w:rsid w:val="00CD75D2"/>
    <w:rsid w:val="00CD7759"/>
    <w:rsid w:val="00CD7857"/>
    <w:rsid w:val="00CD7B1E"/>
    <w:rsid w:val="00CE0176"/>
    <w:rsid w:val="00CE0A8F"/>
    <w:rsid w:val="00CE117F"/>
    <w:rsid w:val="00CE1B51"/>
    <w:rsid w:val="00CE2912"/>
    <w:rsid w:val="00CE4051"/>
    <w:rsid w:val="00CE43BA"/>
    <w:rsid w:val="00CE4CD5"/>
    <w:rsid w:val="00CE6148"/>
    <w:rsid w:val="00CF27EA"/>
    <w:rsid w:val="00CF2A31"/>
    <w:rsid w:val="00CF362E"/>
    <w:rsid w:val="00CF3E96"/>
    <w:rsid w:val="00CF3EA6"/>
    <w:rsid w:val="00CF4202"/>
    <w:rsid w:val="00CF46A7"/>
    <w:rsid w:val="00CF5C1A"/>
    <w:rsid w:val="00CF73C7"/>
    <w:rsid w:val="00CF7C26"/>
    <w:rsid w:val="00D000A7"/>
    <w:rsid w:val="00D02322"/>
    <w:rsid w:val="00D02BFB"/>
    <w:rsid w:val="00D03505"/>
    <w:rsid w:val="00D0443E"/>
    <w:rsid w:val="00D044EF"/>
    <w:rsid w:val="00D04756"/>
    <w:rsid w:val="00D047B4"/>
    <w:rsid w:val="00D05329"/>
    <w:rsid w:val="00D06113"/>
    <w:rsid w:val="00D07CFC"/>
    <w:rsid w:val="00D07DB6"/>
    <w:rsid w:val="00D108D9"/>
    <w:rsid w:val="00D10B97"/>
    <w:rsid w:val="00D11FD6"/>
    <w:rsid w:val="00D1292B"/>
    <w:rsid w:val="00D12AC8"/>
    <w:rsid w:val="00D13369"/>
    <w:rsid w:val="00D13D8A"/>
    <w:rsid w:val="00D144FC"/>
    <w:rsid w:val="00D15421"/>
    <w:rsid w:val="00D15434"/>
    <w:rsid w:val="00D155E7"/>
    <w:rsid w:val="00D1641D"/>
    <w:rsid w:val="00D16C4C"/>
    <w:rsid w:val="00D16C69"/>
    <w:rsid w:val="00D16E0C"/>
    <w:rsid w:val="00D21E93"/>
    <w:rsid w:val="00D22766"/>
    <w:rsid w:val="00D24313"/>
    <w:rsid w:val="00D24689"/>
    <w:rsid w:val="00D24AC7"/>
    <w:rsid w:val="00D27EF1"/>
    <w:rsid w:val="00D30330"/>
    <w:rsid w:val="00D30C43"/>
    <w:rsid w:val="00D31E4C"/>
    <w:rsid w:val="00D31F31"/>
    <w:rsid w:val="00D36A8D"/>
    <w:rsid w:val="00D37316"/>
    <w:rsid w:val="00D37613"/>
    <w:rsid w:val="00D37FE8"/>
    <w:rsid w:val="00D4050F"/>
    <w:rsid w:val="00D40786"/>
    <w:rsid w:val="00D42D6F"/>
    <w:rsid w:val="00D42DE5"/>
    <w:rsid w:val="00D42F10"/>
    <w:rsid w:val="00D430EE"/>
    <w:rsid w:val="00D43559"/>
    <w:rsid w:val="00D4358A"/>
    <w:rsid w:val="00D43D80"/>
    <w:rsid w:val="00D45049"/>
    <w:rsid w:val="00D46127"/>
    <w:rsid w:val="00D46E74"/>
    <w:rsid w:val="00D47BCB"/>
    <w:rsid w:val="00D505F1"/>
    <w:rsid w:val="00D519C1"/>
    <w:rsid w:val="00D54591"/>
    <w:rsid w:val="00D5462D"/>
    <w:rsid w:val="00D54E76"/>
    <w:rsid w:val="00D5563D"/>
    <w:rsid w:val="00D55F62"/>
    <w:rsid w:val="00D567E0"/>
    <w:rsid w:val="00D570DE"/>
    <w:rsid w:val="00D57857"/>
    <w:rsid w:val="00D6028F"/>
    <w:rsid w:val="00D60BB4"/>
    <w:rsid w:val="00D613D7"/>
    <w:rsid w:val="00D626D0"/>
    <w:rsid w:val="00D62797"/>
    <w:rsid w:val="00D646B0"/>
    <w:rsid w:val="00D65131"/>
    <w:rsid w:val="00D65DCD"/>
    <w:rsid w:val="00D665F7"/>
    <w:rsid w:val="00D702A7"/>
    <w:rsid w:val="00D73166"/>
    <w:rsid w:val="00D732CD"/>
    <w:rsid w:val="00D733C0"/>
    <w:rsid w:val="00D73650"/>
    <w:rsid w:val="00D73959"/>
    <w:rsid w:val="00D750CB"/>
    <w:rsid w:val="00D750F4"/>
    <w:rsid w:val="00D76219"/>
    <w:rsid w:val="00D7663B"/>
    <w:rsid w:val="00D77BA2"/>
    <w:rsid w:val="00D81788"/>
    <w:rsid w:val="00D8192E"/>
    <w:rsid w:val="00D83167"/>
    <w:rsid w:val="00D83671"/>
    <w:rsid w:val="00D84C5C"/>
    <w:rsid w:val="00D84F2B"/>
    <w:rsid w:val="00D85AD3"/>
    <w:rsid w:val="00D85B0E"/>
    <w:rsid w:val="00D86C5C"/>
    <w:rsid w:val="00D87114"/>
    <w:rsid w:val="00D878B1"/>
    <w:rsid w:val="00D879A0"/>
    <w:rsid w:val="00D90DD3"/>
    <w:rsid w:val="00D90ECF"/>
    <w:rsid w:val="00D92300"/>
    <w:rsid w:val="00D93414"/>
    <w:rsid w:val="00D95237"/>
    <w:rsid w:val="00D95409"/>
    <w:rsid w:val="00D9683E"/>
    <w:rsid w:val="00D96A8B"/>
    <w:rsid w:val="00D9751A"/>
    <w:rsid w:val="00DA2106"/>
    <w:rsid w:val="00DA291A"/>
    <w:rsid w:val="00DA3DA9"/>
    <w:rsid w:val="00DA5D62"/>
    <w:rsid w:val="00DA6868"/>
    <w:rsid w:val="00DA68AA"/>
    <w:rsid w:val="00DA6F4C"/>
    <w:rsid w:val="00DB14DE"/>
    <w:rsid w:val="00DB283D"/>
    <w:rsid w:val="00DB2892"/>
    <w:rsid w:val="00DB2BAB"/>
    <w:rsid w:val="00DB32A5"/>
    <w:rsid w:val="00DB3656"/>
    <w:rsid w:val="00DB3E04"/>
    <w:rsid w:val="00DB4B27"/>
    <w:rsid w:val="00DB5CF7"/>
    <w:rsid w:val="00DB5E7F"/>
    <w:rsid w:val="00DB7B71"/>
    <w:rsid w:val="00DB7DC6"/>
    <w:rsid w:val="00DC0B05"/>
    <w:rsid w:val="00DC247F"/>
    <w:rsid w:val="00DC3AA1"/>
    <w:rsid w:val="00DC518B"/>
    <w:rsid w:val="00DD1233"/>
    <w:rsid w:val="00DD1CC2"/>
    <w:rsid w:val="00DD2575"/>
    <w:rsid w:val="00DD34A2"/>
    <w:rsid w:val="00DD49AE"/>
    <w:rsid w:val="00DD555F"/>
    <w:rsid w:val="00DD59E3"/>
    <w:rsid w:val="00DD5C1B"/>
    <w:rsid w:val="00DD5FEC"/>
    <w:rsid w:val="00DE05B2"/>
    <w:rsid w:val="00DE17A8"/>
    <w:rsid w:val="00DE1DAA"/>
    <w:rsid w:val="00DE2245"/>
    <w:rsid w:val="00DE28CB"/>
    <w:rsid w:val="00DE3696"/>
    <w:rsid w:val="00DE40AC"/>
    <w:rsid w:val="00DE4A45"/>
    <w:rsid w:val="00DE4B27"/>
    <w:rsid w:val="00DE61B2"/>
    <w:rsid w:val="00DF08F9"/>
    <w:rsid w:val="00DF0962"/>
    <w:rsid w:val="00DF1020"/>
    <w:rsid w:val="00DF2369"/>
    <w:rsid w:val="00DF30D6"/>
    <w:rsid w:val="00DF314B"/>
    <w:rsid w:val="00DF35A6"/>
    <w:rsid w:val="00DF5144"/>
    <w:rsid w:val="00DF5BFF"/>
    <w:rsid w:val="00DF69FE"/>
    <w:rsid w:val="00DF6C5F"/>
    <w:rsid w:val="00E0077F"/>
    <w:rsid w:val="00E0145C"/>
    <w:rsid w:val="00E015B1"/>
    <w:rsid w:val="00E0320F"/>
    <w:rsid w:val="00E04526"/>
    <w:rsid w:val="00E05F26"/>
    <w:rsid w:val="00E06BDA"/>
    <w:rsid w:val="00E06CC0"/>
    <w:rsid w:val="00E07290"/>
    <w:rsid w:val="00E0782F"/>
    <w:rsid w:val="00E10671"/>
    <w:rsid w:val="00E111D6"/>
    <w:rsid w:val="00E1122B"/>
    <w:rsid w:val="00E121A3"/>
    <w:rsid w:val="00E121B8"/>
    <w:rsid w:val="00E1293C"/>
    <w:rsid w:val="00E12FCA"/>
    <w:rsid w:val="00E14A6A"/>
    <w:rsid w:val="00E14E71"/>
    <w:rsid w:val="00E15310"/>
    <w:rsid w:val="00E15658"/>
    <w:rsid w:val="00E15B26"/>
    <w:rsid w:val="00E17609"/>
    <w:rsid w:val="00E2073A"/>
    <w:rsid w:val="00E208AA"/>
    <w:rsid w:val="00E20E76"/>
    <w:rsid w:val="00E2320F"/>
    <w:rsid w:val="00E24453"/>
    <w:rsid w:val="00E2640B"/>
    <w:rsid w:val="00E267C4"/>
    <w:rsid w:val="00E30397"/>
    <w:rsid w:val="00E32376"/>
    <w:rsid w:val="00E34163"/>
    <w:rsid w:val="00E3441D"/>
    <w:rsid w:val="00E359C3"/>
    <w:rsid w:val="00E35D77"/>
    <w:rsid w:val="00E36CF8"/>
    <w:rsid w:val="00E401CF"/>
    <w:rsid w:val="00E404E3"/>
    <w:rsid w:val="00E408B3"/>
    <w:rsid w:val="00E41E3C"/>
    <w:rsid w:val="00E42726"/>
    <w:rsid w:val="00E42801"/>
    <w:rsid w:val="00E43DBF"/>
    <w:rsid w:val="00E44A54"/>
    <w:rsid w:val="00E4649F"/>
    <w:rsid w:val="00E46C4D"/>
    <w:rsid w:val="00E47038"/>
    <w:rsid w:val="00E501BF"/>
    <w:rsid w:val="00E50530"/>
    <w:rsid w:val="00E50DAE"/>
    <w:rsid w:val="00E50F6F"/>
    <w:rsid w:val="00E5165B"/>
    <w:rsid w:val="00E5182B"/>
    <w:rsid w:val="00E51EBD"/>
    <w:rsid w:val="00E52CC3"/>
    <w:rsid w:val="00E53676"/>
    <w:rsid w:val="00E53F30"/>
    <w:rsid w:val="00E54021"/>
    <w:rsid w:val="00E54536"/>
    <w:rsid w:val="00E54B16"/>
    <w:rsid w:val="00E567CC"/>
    <w:rsid w:val="00E56DD3"/>
    <w:rsid w:val="00E57C65"/>
    <w:rsid w:val="00E63208"/>
    <w:rsid w:val="00E644D5"/>
    <w:rsid w:val="00E644E2"/>
    <w:rsid w:val="00E6751E"/>
    <w:rsid w:val="00E706A8"/>
    <w:rsid w:val="00E71ADA"/>
    <w:rsid w:val="00E73BE8"/>
    <w:rsid w:val="00E741FB"/>
    <w:rsid w:val="00E745F2"/>
    <w:rsid w:val="00E753DF"/>
    <w:rsid w:val="00E75F32"/>
    <w:rsid w:val="00E767BB"/>
    <w:rsid w:val="00E769AD"/>
    <w:rsid w:val="00E77482"/>
    <w:rsid w:val="00E8006F"/>
    <w:rsid w:val="00E84407"/>
    <w:rsid w:val="00E86081"/>
    <w:rsid w:val="00E8623C"/>
    <w:rsid w:val="00E86D70"/>
    <w:rsid w:val="00E870F7"/>
    <w:rsid w:val="00E87346"/>
    <w:rsid w:val="00E90B38"/>
    <w:rsid w:val="00E91B67"/>
    <w:rsid w:val="00E91E34"/>
    <w:rsid w:val="00E92B89"/>
    <w:rsid w:val="00E93B32"/>
    <w:rsid w:val="00E940FE"/>
    <w:rsid w:val="00E94E41"/>
    <w:rsid w:val="00E97CAF"/>
    <w:rsid w:val="00E97E30"/>
    <w:rsid w:val="00EA3498"/>
    <w:rsid w:val="00EA4555"/>
    <w:rsid w:val="00EA5609"/>
    <w:rsid w:val="00EA564D"/>
    <w:rsid w:val="00EA6309"/>
    <w:rsid w:val="00EA7BFD"/>
    <w:rsid w:val="00EB0704"/>
    <w:rsid w:val="00EB2427"/>
    <w:rsid w:val="00EB2717"/>
    <w:rsid w:val="00EB295D"/>
    <w:rsid w:val="00EB364A"/>
    <w:rsid w:val="00EB45DC"/>
    <w:rsid w:val="00EB4A39"/>
    <w:rsid w:val="00EB4AC3"/>
    <w:rsid w:val="00EB57D8"/>
    <w:rsid w:val="00EB5C12"/>
    <w:rsid w:val="00EB6387"/>
    <w:rsid w:val="00EB6444"/>
    <w:rsid w:val="00EB65F5"/>
    <w:rsid w:val="00EB6B87"/>
    <w:rsid w:val="00EB70B3"/>
    <w:rsid w:val="00EB7BE9"/>
    <w:rsid w:val="00EC01AC"/>
    <w:rsid w:val="00EC0A02"/>
    <w:rsid w:val="00EC1E6B"/>
    <w:rsid w:val="00EC2450"/>
    <w:rsid w:val="00EC2DDA"/>
    <w:rsid w:val="00EC3DE1"/>
    <w:rsid w:val="00EC3E78"/>
    <w:rsid w:val="00EC5263"/>
    <w:rsid w:val="00EC68D5"/>
    <w:rsid w:val="00ED0744"/>
    <w:rsid w:val="00ED08E1"/>
    <w:rsid w:val="00ED2218"/>
    <w:rsid w:val="00ED299B"/>
    <w:rsid w:val="00ED4EB7"/>
    <w:rsid w:val="00ED57A4"/>
    <w:rsid w:val="00ED605A"/>
    <w:rsid w:val="00ED6BBA"/>
    <w:rsid w:val="00ED7E76"/>
    <w:rsid w:val="00EE2438"/>
    <w:rsid w:val="00EE465D"/>
    <w:rsid w:val="00EE4735"/>
    <w:rsid w:val="00EE4AA4"/>
    <w:rsid w:val="00EE58DB"/>
    <w:rsid w:val="00EE7186"/>
    <w:rsid w:val="00EE7418"/>
    <w:rsid w:val="00EE74F6"/>
    <w:rsid w:val="00EE7796"/>
    <w:rsid w:val="00EF0FA5"/>
    <w:rsid w:val="00EF1D2A"/>
    <w:rsid w:val="00EF1E16"/>
    <w:rsid w:val="00EF1FDD"/>
    <w:rsid w:val="00EF4A0E"/>
    <w:rsid w:val="00EF6421"/>
    <w:rsid w:val="00EF7198"/>
    <w:rsid w:val="00EF71B4"/>
    <w:rsid w:val="00EF7A84"/>
    <w:rsid w:val="00F00E8C"/>
    <w:rsid w:val="00F0263D"/>
    <w:rsid w:val="00F04AD8"/>
    <w:rsid w:val="00F0537A"/>
    <w:rsid w:val="00F07228"/>
    <w:rsid w:val="00F078F5"/>
    <w:rsid w:val="00F07A46"/>
    <w:rsid w:val="00F07B02"/>
    <w:rsid w:val="00F13773"/>
    <w:rsid w:val="00F14547"/>
    <w:rsid w:val="00F14B07"/>
    <w:rsid w:val="00F15557"/>
    <w:rsid w:val="00F1644E"/>
    <w:rsid w:val="00F16859"/>
    <w:rsid w:val="00F1781D"/>
    <w:rsid w:val="00F207A4"/>
    <w:rsid w:val="00F20810"/>
    <w:rsid w:val="00F21122"/>
    <w:rsid w:val="00F22813"/>
    <w:rsid w:val="00F23794"/>
    <w:rsid w:val="00F253D7"/>
    <w:rsid w:val="00F27997"/>
    <w:rsid w:val="00F27C5C"/>
    <w:rsid w:val="00F30148"/>
    <w:rsid w:val="00F30631"/>
    <w:rsid w:val="00F30E26"/>
    <w:rsid w:val="00F332EF"/>
    <w:rsid w:val="00F33472"/>
    <w:rsid w:val="00F33F6A"/>
    <w:rsid w:val="00F34343"/>
    <w:rsid w:val="00F34900"/>
    <w:rsid w:val="00F35523"/>
    <w:rsid w:val="00F35990"/>
    <w:rsid w:val="00F37705"/>
    <w:rsid w:val="00F37B6D"/>
    <w:rsid w:val="00F37DD7"/>
    <w:rsid w:val="00F37F44"/>
    <w:rsid w:val="00F37F6E"/>
    <w:rsid w:val="00F42B55"/>
    <w:rsid w:val="00F42F54"/>
    <w:rsid w:val="00F437EE"/>
    <w:rsid w:val="00F440B7"/>
    <w:rsid w:val="00F4494A"/>
    <w:rsid w:val="00F45D21"/>
    <w:rsid w:val="00F46080"/>
    <w:rsid w:val="00F463BC"/>
    <w:rsid w:val="00F47EA1"/>
    <w:rsid w:val="00F5026D"/>
    <w:rsid w:val="00F51756"/>
    <w:rsid w:val="00F52710"/>
    <w:rsid w:val="00F52FDC"/>
    <w:rsid w:val="00F5400D"/>
    <w:rsid w:val="00F54463"/>
    <w:rsid w:val="00F54A3B"/>
    <w:rsid w:val="00F55E4F"/>
    <w:rsid w:val="00F611A1"/>
    <w:rsid w:val="00F6182A"/>
    <w:rsid w:val="00F61C19"/>
    <w:rsid w:val="00F62C1A"/>
    <w:rsid w:val="00F63481"/>
    <w:rsid w:val="00F6348C"/>
    <w:rsid w:val="00F63657"/>
    <w:rsid w:val="00F640BD"/>
    <w:rsid w:val="00F65DAB"/>
    <w:rsid w:val="00F67429"/>
    <w:rsid w:val="00F67479"/>
    <w:rsid w:val="00F70729"/>
    <w:rsid w:val="00F71CD3"/>
    <w:rsid w:val="00F7295B"/>
    <w:rsid w:val="00F72F75"/>
    <w:rsid w:val="00F738F5"/>
    <w:rsid w:val="00F73B92"/>
    <w:rsid w:val="00F73F25"/>
    <w:rsid w:val="00F75399"/>
    <w:rsid w:val="00F762C9"/>
    <w:rsid w:val="00F767FC"/>
    <w:rsid w:val="00F77A14"/>
    <w:rsid w:val="00F8014A"/>
    <w:rsid w:val="00F80673"/>
    <w:rsid w:val="00F81840"/>
    <w:rsid w:val="00F82E5E"/>
    <w:rsid w:val="00F837AA"/>
    <w:rsid w:val="00F838A5"/>
    <w:rsid w:val="00F83DC1"/>
    <w:rsid w:val="00F84C81"/>
    <w:rsid w:val="00F84CF1"/>
    <w:rsid w:val="00F8590B"/>
    <w:rsid w:val="00F86015"/>
    <w:rsid w:val="00F86893"/>
    <w:rsid w:val="00F87313"/>
    <w:rsid w:val="00F91D6B"/>
    <w:rsid w:val="00F9259C"/>
    <w:rsid w:val="00F92637"/>
    <w:rsid w:val="00F93396"/>
    <w:rsid w:val="00F93410"/>
    <w:rsid w:val="00F939A2"/>
    <w:rsid w:val="00F94192"/>
    <w:rsid w:val="00F947A3"/>
    <w:rsid w:val="00F95862"/>
    <w:rsid w:val="00F95CF8"/>
    <w:rsid w:val="00F9608F"/>
    <w:rsid w:val="00FA070B"/>
    <w:rsid w:val="00FA234B"/>
    <w:rsid w:val="00FA27CB"/>
    <w:rsid w:val="00FA2985"/>
    <w:rsid w:val="00FA6DD8"/>
    <w:rsid w:val="00FB1299"/>
    <w:rsid w:val="00FB12BF"/>
    <w:rsid w:val="00FB1D74"/>
    <w:rsid w:val="00FB1F09"/>
    <w:rsid w:val="00FB3525"/>
    <w:rsid w:val="00FB38E3"/>
    <w:rsid w:val="00FB3BAD"/>
    <w:rsid w:val="00FB4CCE"/>
    <w:rsid w:val="00FB7FF9"/>
    <w:rsid w:val="00FC1101"/>
    <w:rsid w:val="00FC1724"/>
    <w:rsid w:val="00FC1C77"/>
    <w:rsid w:val="00FC1C9E"/>
    <w:rsid w:val="00FC254A"/>
    <w:rsid w:val="00FC3B65"/>
    <w:rsid w:val="00FC5403"/>
    <w:rsid w:val="00FC5E76"/>
    <w:rsid w:val="00FC7282"/>
    <w:rsid w:val="00FD098C"/>
    <w:rsid w:val="00FD3BF2"/>
    <w:rsid w:val="00FD4100"/>
    <w:rsid w:val="00FD44A9"/>
    <w:rsid w:val="00FD52B5"/>
    <w:rsid w:val="00FD574B"/>
    <w:rsid w:val="00FD6600"/>
    <w:rsid w:val="00FD6EEA"/>
    <w:rsid w:val="00FD705B"/>
    <w:rsid w:val="00FE03EF"/>
    <w:rsid w:val="00FE05F9"/>
    <w:rsid w:val="00FE08E1"/>
    <w:rsid w:val="00FE1E41"/>
    <w:rsid w:val="00FE22A7"/>
    <w:rsid w:val="00FE2963"/>
    <w:rsid w:val="00FE3486"/>
    <w:rsid w:val="00FE45D1"/>
    <w:rsid w:val="00FE685F"/>
    <w:rsid w:val="00FE750B"/>
    <w:rsid w:val="00FE7A6E"/>
    <w:rsid w:val="00FF09E8"/>
    <w:rsid w:val="00FF0B5D"/>
    <w:rsid w:val="00FF0E67"/>
    <w:rsid w:val="00FF2B57"/>
    <w:rsid w:val="00FF31EB"/>
    <w:rsid w:val="00FF3DAD"/>
    <w:rsid w:val="00FF423C"/>
    <w:rsid w:val="00FF5E1E"/>
    <w:rsid w:val="00FF6E21"/>
    <w:rsid w:val="00FF75E4"/>
    <w:rsid w:val="00FF77C6"/>
    <w:rsid w:val="00FF7B0B"/>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B78CF"/>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2"/>
    <w:link w:val="20"/>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2"/>
    <w:next w:val="a2"/>
    <w:link w:val="3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paragraph" w:styleId="4">
    <w:name w:val="heading 4"/>
    <w:basedOn w:val="a2"/>
    <w:next w:val="a2"/>
    <w:link w:val="40"/>
    <w:unhideWhenUsed/>
    <w:qFormat/>
    <w:rsid w:val="007A0AE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R4_bullets"/>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qFormat/>
    <w:rsid w:val="0083240D"/>
    <w:rPr>
      <w:sz w:val="16"/>
      <w:szCs w:val="16"/>
    </w:rPr>
  </w:style>
  <w:style w:type="paragraph" w:styleId="afa">
    <w:name w:val="annotation text"/>
    <w:basedOn w:val="a2"/>
    <w:link w:val="afb"/>
    <w:qFormat/>
    <w:rsid w:val="0083240D"/>
  </w:style>
  <w:style w:type="character" w:customStyle="1" w:styleId="afb">
    <w:name w:val="批注文字 字符"/>
    <w:basedOn w:val="a3"/>
    <w:link w:val="afa"/>
    <w:rsid w:val="0083240D"/>
    <w:rPr>
      <w:sz w:val="22"/>
    </w:rPr>
  </w:style>
  <w:style w:type="paragraph" w:styleId="afc">
    <w:name w:val="Title"/>
    <w:aliases w:val="标题2"/>
    <w:basedOn w:val="2"/>
    <w:link w:val="afd"/>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
    <w:basedOn w:val="a3"/>
    <w:link w:val="1"/>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c"/>
    <w:link w:val="32"/>
    <w:qFormat/>
    <w:rsid w:val="0083240D"/>
    <w:pPr>
      <w:numPr>
        <w:ilvl w:val="2"/>
        <w:numId w:val="3"/>
      </w:numPr>
    </w:pPr>
    <w:rPr>
      <w:sz w:val="28"/>
    </w:rPr>
  </w:style>
  <w:style w:type="character" w:customStyle="1" w:styleId="32">
    <w:name w:val="标题3 字符"/>
    <w:basedOn w:val="afd"/>
    <w:link w:val="30"/>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2">
    <w:name w:val="Strong"/>
    <w:basedOn w:val="a3"/>
    <w:qFormat/>
    <w:rsid w:val="0072343F"/>
    <w:rPr>
      <w:b/>
      <w:bCs/>
    </w:rPr>
  </w:style>
  <w:style w:type="paragraph" w:styleId="aff3">
    <w:name w:val="annotation subject"/>
    <w:basedOn w:val="afa"/>
    <w:next w:val="afa"/>
    <w:link w:val="aff4"/>
    <w:semiHidden/>
    <w:unhideWhenUsed/>
    <w:rsid w:val="00DF2369"/>
    <w:pPr>
      <w:jc w:val="left"/>
    </w:pPr>
    <w:rPr>
      <w:b/>
      <w:bCs/>
    </w:rPr>
  </w:style>
  <w:style w:type="character" w:customStyle="1" w:styleId="aff4">
    <w:name w:val="批注主题 字符"/>
    <w:basedOn w:val="afb"/>
    <w:link w:val="aff3"/>
    <w:semiHidden/>
    <w:rsid w:val="00DF2369"/>
    <w:rPr>
      <w:b/>
      <w:bCs/>
      <w:sz w:val="22"/>
    </w:rPr>
  </w:style>
  <w:style w:type="paragraph" w:customStyle="1" w:styleId="TAH">
    <w:name w:val="TAH"/>
    <w:basedOn w:val="a2"/>
    <w:link w:val="TAHCar"/>
    <w:qFormat/>
    <w:rsid w:val="00D65DCD"/>
    <w:pPr>
      <w:keepNext/>
      <w:keepLines/>
      <w:spacing w:after="0"/>
      <w:jc w:val="center"/>
    </w:pPr>
    <w:rPr>
      <w:rFonts w:ascii="Arial" w:hAnsi="Arial"/>
      <w:b/>
      <w:sz w:val="18"/>
    </w:rPr>
  </w:style>
  <w:style w:type="paragraph" w:customStyle="1" w:styleId="TAL">
    <w:name w:val="TAL"/>
    <w:basedOn w:val="a2"/>
    <w:link w:val="TALChar"/>
    <w:qFormat/>
    <w:rsid w:val="00D65DCD"/>
    <w:pPr>
      <w:keepNext/>
      <w:keepLines/>
      <w:spacing w:after="0"/>
    </w:pPr>
    <w:rPr>
      <w:rFonts w:ascii="Arial" w:hAnsi="Arial"/>
      <w:sz w:val="18"/>
    </w:rPr>
  </w:style>
  <w:style w:type="paragraph" w:customStyle="1" w:styleId="TH">
    <w:name w:val="TH"/>
    <w:basedOn w:val="a2"/>
    <w:link w:val="THChar"/>
    <w:qFormat/>
    <w:rsid w:val="00D65DCD"/>
    <w:pPr>
      <w:keepNext/>
      <w:keepLines/>
      <w:spacing w:before="60"/>
      <w:jc w:val="center"/>
    </w:pPr>
    <w:rPr>
      <w:rFonts w:ascii="Arial" w:hAnsi="Arial"/>
      <w:b/>
    </w:rPr>
  </w:style>
  <w:style w:type="paragraph" w:customStyle="1" w:styleId="TAN">
    <w:name w:val="TAN"/>
    <w:basedOn w:val="TAL"/>
    <w:link w:val="TANChar"/>
    <w:rsid w:val="00D65DCD"/>
    <w:pPr>
      <w:ind w:left="851" w:hanging="851"/>
    </w:pPr>
  </w:style>
  <w:style w:type="character" w:customStyle="1" w:styleId="TALChar">
    <w:name w:val="TAL Char"/>
    <w:link w:val="TAL"/>
    <w:qFormat/>
    <w:rsid w:val="00D65DCD"/>
    <w:rPr>
      <w:rFonts w:ascii="Arial" w:hAnsi="Arial"/>
      <w:sz w:val="18"/>
    </w:rPr>
  </w:style>
  <w:style w:type="character" w:customStyle="1" w:styleId="TAHCar">
    <w:name w:val="TAH Car"/>
    <w:link w:val="TAH"/>
    <w:qFormat/>
    <w:locked/>
    <w:rsid w:val="00D65DCD"/>
    <w:rPr>
      <w:rFonts w:ascii="Arial" w:hAnsi="Arial"/>
      <w:b/>
      <w:sz w:val="18"/>
    </w:rPr>
  </w:style>
  <w:style w:type="character" w:customStyle="1" w:styleId="THChar">
    <w:name w:val="TH Char"/>
    <w:link w:val="TH"/>
    <w:qFormat/>
    <w:rsid w:val="00D65DCD"/>
    <w:rPr>
      <w:rFonts w:ascii="Arial" w:hAnsi="Arial"/>
      <w:b/>
      <w:sz w:val="22"/>
    </w:rPr>
  </w:style>
  <w:style w:type="character" w:customStyle="1" w:styleId="TANChar">
    <w:name w:val="TAN Char"/>
    <w:link w:val="TAN"/>
    <w:rsid w:val="00D65DCD"/>
    <w:rPr>
      <w:rFonts w:ascii="Arial" w:hAnsi="Arial"/>
      <w:sz w:val="18"/>
    </w:rPr>
  </w:style>
  <w:style w:type="paragraph" w:styleId="aff5">
    <w:name w:val="Revision"/>
    <w:hidden/>
    <w:uiPriority w:val="99"/>
    <w:semiHidden/>
    <w:rsid w:val="0053131B"/>
    <w:rPr>
      <w:sz w:val="22"/>
    </w:rPr>
  </w:style>
  <w:style w:type="character" w:styleId="aff6">
    <w:name w:val="Placeholder Text"/>
    <w:basedOn w:val="a3"/>
    <w:uiPriority w:val="99"/>
    <w:semiHidden/>
    <w:rsid w:val="00874203"/>
    <w:rPr>
      <w:color w:val="808080"/>
    </w:rPr>
  </w:style>
  <w:style w:type="paragraph" w:customStyle="1" w:styleId="Doc-title">
    <w:name w:val="Doc-title"/>
    <w:basedOn w:val="a2"/>
    <w:next w:val="a2"/>
    <w:link w:val="Doc-titleChar"/>
    <w:qFormat/>
    <w:rsid w:val="00455C89"/>
    <w:pPr>
      <w:overflowPunct/>
      <w:autoSpaceDE/>
      <w:autoSpaceDN/>
      <w:adjustRightInd/>
      <w:spacing w:before="60" w:after="0" w:line="240" w:lineRule="auto"/>
      <w:ind w:left="1259" w:hanging="1259"/>
      <w:jc w:val="left"/>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455C89"/>
    <w:rPr>
      <w:rFonts w:ascii="Arial" w:eastAsia="MS Mincho" w:hAnsi="Arial"/>
      <w:noProof/>
      <w:szCs w:val="24"/>
      <w:lang w:val="en-GB" w:eastAsia="en-GB"/>
    </w:rPr>
  </w:style>
  <w:style w:type="paragraph" w:styleId="a">
    <w:name w:val="List Bullet"/>
    <w:basedOn w:val="a2"/>
    <w:rsid w:val="00455C89"/>
    <w:pPr>
      <w:numPr>
        <w:numId w:val="9"/>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character" w:customStyle="1" w:styleId="31">
    <w:name w:val="标题 3 字符"/>
    <w:basedOn w:val="a3"/>
    <w:link w:val="3"/>
    <w:rsid w:val="00F30631"/>
    <w:rPr>
      <w:rFonts w:ascii="Arial" w:eastAsia="Arial" w:hAnsi="Arial"/>
      <w:bCs/>
      <w:kern w:val="2"/>
      <w:sz w:val="24"/>
      <w:szCs w:val="32"/>
    </w:rPr>
  </w:style>
  <w:style w:type="paragraph" w:customStyle="1" w:styleId="Doc-text2">
    <w:name w:val="Doc-text2"/>
    <w:basedOn w:val="a2"/>
    <w:link w:val="Doc-text2Char"/>
    <w:qFormat/>
    <w:rsid w:val="006879C9"/>
    <w:pPr>
      <w:tabs>
        <w:tab w:val="left" w:pos="1622"/>
      </w:tabs>
      <w:overflowPunct/>
      <w:autoSpaceDE/>
      <w:autoSpaceDN/>
      <w:adjustRightInd/>
      <w:spacing w:after="0" w:line="240" w:lineRule="auto"/>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sid w:val="006879C9"/>
    <w:rPr>
      <w:rFonts w:ascii="Arial" w:eastAsia="MS Mincho" w:hAnsi="Arial"/>
      <w:szCs w:val="24"/>
      <w:lang w:val="en-GB" w:eastAsia="en-GB"/>
    </w:rPr>
  </w:style>
  <w:style w:type="paragraph" w:customStyle="1" w:styleId="B1">
    <w:name w:val="B1"/>
    <w:basedOn w:val="aff7"/>
    <w:link w:val="B1Char"/>
    <w:qFormat/>
    <w:rsid w:val="00E14A6A"/>
    <w:pPr>
      <w:spacing w:line="240" w:lineRule="auto"/>
      <w:ind w:left="568" w:firstLineChars="0" w:hanging="284"/>
      <w:contextualSpacing w:val="0"/>
      <w:jc w:val="left"/>
    </w:pPr>
    <w:rPr>
      <w:sz w:val="20"/>
      <w:lang w:val="en-GB" w:eastAsia="ja-JP"/>
    </w:rPr>
  </w:style>
  <w:style w:type="character" w:customStyle="1" w:styleId="B1Char">
    <w:name w:val="B1 Char"/>
    <w:link w:val="B1"/>
    <w:qFormat/>
    <w:rsid w:val="00E14A6A"/>
    <w:rPr>
      <w:lang w:val="en-GB" w:eastAsia="ja-JP"/>
    </w:rPr>
  </w:style>
  <w:style w:type="paragraph" w:styleId="aff7">
    <w:name w:val="List"/>
    <w:basedOn w:val="a2"/>
    <w:semiHidden/>
    <w:unhideWhenUsed/>
    <w:rsid w:val="00E14A6A"/>
    <w:pPr>
      <w:ind w:left="200" w:hangingChars="200" w:hanging="200"/>
      <w:contextualSpacing/>
    </w:pPr>
  </w:style>
  <w:style w:type="character" w:customStyle="1" w:styleId="katex-mathml">
    <w:name w:val="katex-mathml"/>
    <w:basedOn w:val="a3"/>
    <w:rsid w:val="00C54A41"/>
  </w:style>
  <w:style w:type="character" w:customStyle="1" w:styleId="mord">
    <w:name w:val="mord"/>
    <w:basedOn w:val="a3"/>
    <w:rsid w:val="00C54A41"/>
  </w:style>
  <w:style w:type="character" w:customStyle="1" w:styleId="vlist-s">
    <w:name w:val="vlist-s"/>
    <w:basedOn w:val="a3"/>
    <w:rsid w:val="00C54A41"/>
  </w:style>
  <w:style w:type="character" w:customStyle="1" w:styleId="mbin">
    <w:name w:val="mbin"/>
    <w:basedOn w:val="a3"/>
    <w:rsid w:val="00C54A41"/>
  </w:style>
  <w:style w:type="table" w:customStyle="1" w:styleId="TableGrid1">
    <w:name w:val="Table Grid1"/>
    <w:basedOn w:val="a4"/>
    <w:next w:val="af1"/>
    <w:rsid w:val="00DB36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3"/>
    <w:link w:val="4"/>
    <w:rsid w:val="007A0AEE"/>
    <w:rPr>
      <w:rFonts w:asciiTheme="majorHAnsi" w:eastAsiaTheme="majorEastAsia" w:hAnsiTheme="majorHAnsi" w:cstheme="majorBidi"/>
      <w:b/>
      <w:bCs/>
      <w:sz w:val="28"/>
      <w:szCs w:val="28"/>
    </w:rPr>
  </w:style>
  <w:style w:type="character" w:customStyle="1" w:styleId="20">
    <w:name w:val="标题 2 字符"/>
    <w:basedOn w:val="a3"/>
    <w:link w:val="2"/>
    <w:rsid w:val="000827F0"/>
    <w:rPr>
      <w:rFonts w:ascii="Arial" w:eastAsia="黑体" w:hAnsi="Arial"/>
      <w:sz w:val="28"/>
      <w:szCs w:val="24"/>
    </w:rPr>
  </w:style>
  <w:style w:type="paragraph" w:customStyle="1" w:styleId="B2">
    <w:name w:val="B2"/>
    <w:basedOn w:val="21"/>
    <w:link w:val="B2Char"/>
    <w:qFormat/>
    <w:rsid w:val="008853EE"/>
    <w:pPr>
      <w:spacing w:line="240" w:lineRule="auto"/>
      <w:ind w:leftChars="0" w:left="851" w:firstLineChars="0" w:hanging="284"/>
      <w:contextualSpacing w:val="0"/>
      <w:jc w:val="left"/>
    </w:pPr>
    <w:rPr>
      <w:sz w:val="20"/>
      <w:lang w:val="en-GB" w:eastAsia="ja-JP"/>
    </w:rPr>
  </w:style>
  <w:style w:type="paragraph" w:customStyle="1" w:styleId="B3">
    <w:name w:val="B3"/>
    <w:basedOn w:val="33"/>
    <w:link w:val="B3Char"/>
    <w:qFormat/>
    <w:rsid w:val="008853EE"/>
    <w:pPr>
      <w:spacing w:line="240" w:lineRule="auto"/>
      <w:ind w:leftChars="0" w:left="1135" w:firstLineChars="0" w:hanging="284"/>
      <w:contextualSpacing w:val="0"/>
      <w:jc w:val="left"/>
    </w:pPr>
    <w:rPr>
      <w:sz w:val="20"/>
      <w:lang w:val="en-GB" w:eastAsia="ja-JP"/>
    </w:rPr>
  </w:style>
  <w:style w:type="character" w:customStyle="1" w:styleId="B2Char">
    <w:name w:val="B2 Char"/>
    <w:link w:val="B2"/>
    <w:qFormat/>
    <w:rsid w:val="008853EE"/>
    <w:rPr>
      <w:lang w:val="en-GB" w:eastAsia="ja-JP"/>
    </w:rPr>
  </w:style>
  <w:style w:type="character" w:customStyle="1" w:styleId="B3Char">
    <w:name w:val="B3 Char"/>
    <w:link w:val="B3"/>
    <w:rsid w:val="008853EE"/>
    <w:rPr>
      <w:lang w:val="en-GB" w:eastAsia="ja-JP"/>
    </w:rPr>
  </w:style>
  <w:style w:type="paragraph" w:styleId="21">
    <w:name w:val="List 2"/>
    <w:basedOn w:val="a2"/>
    <w:semiHidden/>
    <w:unhideWhenUsed/>
    <w:rsid w:val="008853EE"/>
    <w:pPr>
      <w:ind w:leftChars="200" w:left="100" w:hangingChars="200" w:hanging="200"/>
      <w:contextualSpacing/>
    </w:pPr>
  </w:style>
  <w:style w:type="paragraph" w:styleId="33">
    <w:name w:val="List 3"/>
    <w:basedOn w:val="a2"/>
    <w:semiHidden/>
    <w:unhideWhenUsed/>
    <w:rsid w:val="008853E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4543">
      <w:bodyDiv w:val="1"/>
      <w:marLeft w:val="0"/>
      <w:marRight w:val="0"/>
      <w:marTop w:val="0"/>
      <w:marBottom w:val="0"/>
      <w:divBdr>
        <w:top w:val="none" w:sz="0" w:space="0" w:color="auto"/>
        <w:left w:val="none" w:sz="0" w:space="0" w:color="auto"/>
        <w:bottom w:val="none" w:sz="0" w:space="0" w:color="auto"/>
        <w:right w:val="none" w:sz="0" w:space="0" w:color="auto"/>
      </w:divBdr>
    </w:div>
    <w:div w:id="995306033">
      <w:bodyDiv w:val="1"/>
      <w:marLeft w:val="0"/>
      <w:marRight w:val="0"/>
      <w:marTop w:val="0"/>
      <w:marBottom w:val="0"/>
      <w:divBdr>
        <w:top w:val="none" w:sz="0" w:space="0" w:color="auto"/>
        <w:left w:val="none" w:sz="0" w:space="0" w:color="auto"/>
        <w:bottom w:val="none" w:sz="0" w:space="0" w:color="auto"/>
        <w:right w:val="none" w:sz="0" w:space="0" w:color="auto"/>
      </w:divBdr>
    </w:div>
    <w:div w:id="1013343565">
      <w:bodyDiv w:val="1"/>
      <w:marLeft w:val="0"/>
      <w:marRight w:val="0"/>
      <w:marTop w:val="0"/>
      <w:marBottom w:val="0"/>
      <w:divBdr>
        <w:top w:val="none" w:sz="0" w:space="0" w:color="auto"/>
        <w:left w:val="none" w:sz="0" w:space="0" w:color="auto"/>
        <w:bottom w:val="none" w:sz="0" w:space="0" w:color="auto"/>
        <w:right w:val="none" w:sz="0" w:space="0" w:color="auto"/>
      </w:divBdr>
      <w:divsChild>
        <w:div w:id="486361220">
          <w:marLeft w:val="590"/>
          <w:marRight w:val="0"/>
          <w:marTop w:val="134"/>
          <w:marBottom w:val="0"/>
          <w:divBdr>
            <w:top w:val="none" w:sz="0" w:space="0" w:color="auto"/>
            <w:left w:val="none" w:sz="0" w:space="0" w:color="auto"/>
            <w:bottom w:val="none" w:sz="0" w:space="0" w:color="auto"/>
            <w:right w:val="none" w:sz="0" w:space="0" w:color="auto"/>
          </w:divBdr>
        </w:div>
        <w:div w:id="1323504306">
          <w:marLeft w:val="590"/>
          <w:marRight w:val="0"/>
          <w:marTop w:val="134"/>
          <w:marBottom w:val="0"/>
          <w:divBdr>
            <w:top w:val="none" w:sz="0" w:space="0" w:color="auto"/>
            <w:left w:val="none" w:sz="0" w:space="0" w:color="auto"/>
            <w:bottom w:val="none" w:sz="0" w:space="0" w:color="auto"/>
            <w:right w:val="none" w:sz="0" w:space="0" w:color="auto"/>
          </w:divBdr>
        </w:div>
      </w:divsChild>
    </w:div>
    <w:div w:id="1071150389">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174224689">
      <w:bodyDiv w:val="1"/>
      <w:marLeft w:val="0"/>
      <w:marRight w:val="0"/>
      <w:marTop w:val="0"/>
      <w:marBottom w:val="0"/>
      <w:divBdr>
        <w:top w:val="none" w:sz="0" w:space="0" w:color="auto"/>
        <w:left w:val="none" w:sz="0" w:space="0" w:color="auto"/>
        <w:bottom w:val="none" w:sz="0" w:space="0" w:color="auto"/>
        <w:right w:val="none" w:sz="0" w:space="0" w:color="auto"/>
      </w:divBdr>
    </w:div>
    <w:div w:id="1490049526">
      <w:bodyDiv w:val="1"/>
      <w:marLeft w:val="0"/>
      <w:marRight w:val="0"/>
      <w:marTop w:val="0"/>
      <w:marBottom w:val="0"/>
      <w:divBdr>
        <w:top w:val="none" w:sz="0" w:space="0" w:color="auto"/>
        <w:left w:val="none" w:sz="0" w:space="0" w:color="auto"/>
        <w:bottom w:val="none" w:sz="0" w:space="0" w:color="auto"/>
        <w:right w:val="none" w:sz="0" w:space="0" w:color="auto"/>
      </w:divBdr>
    </w:div>
    <w:div w:id="1502159836">
      <w:bodyDiv w:val="1"/>
      <w:marLeft w:val="0"/>
      <w:marRight w:val="0"/>
      <w:marTop w:val="0"/>
      <w:marBottom w:val="0"/>
      <w:divBdr>
        <w:top w:val="none" w:sz="0" w:space="0" w:color="auto"/>
        <w:left w:val="none" w:sz="0" w:space="0" w:color="auto"/>
        <w:bottom w:val="none" w:sz="0" w:space="0" w:color="auto"/>
        <w:right w:val="none" w:sz="0" w:space="0" w:color="auto"/>
      </w:divBdr>
    </w:div>
    <w:div w:id="1607692979">
      <w:bodyDiv w:val="1"/>
      <w:marLeft w:val="0"/>
      <w:marRight w:val="0"/>
      <w:marTop w:val="0"/>
      <w:marBottom w:val="0"/>
      <w:divBdr>
        <w:top w:val="none" w:sz="0" w:space="0" w:color="auto"/>
        <w:left w:val="none" w:sz="0" w:space="0" w:color="auto"/>
        <w:bottom w:val="none" w:sz="0" w:space="0" w:color="auto"/>
        <w:right w:val="none" w:sz="0" w:space="0" w:color="auto"/>
      </w:divBdr>
    </w:div>
    <w:div w:id="1622421666">
      <w:bodyDiv w:val="1"/>
      <w:marLeft w:val="0"/>
      <w:marRight w:val="0"/>
      <w:marTop w:val="0"/>
      <w:marBottom w:val="0"/>
      <w:divBdr>
        <w:top w:val="none" w:sz="0" w:space="0" w:color="auto"/>
        <w:left w:val="none" w:sz="0" w:space="0" w:color="auto"/>
        <w:bottom w:val="none" w:sz="0" w:space="0" w:color="auto"/>
        <w:right w:val="none" w:sz="0" w:space="0" w:color="auto"/>
      </w:divBdr>
    </w:div>
    <w:div w:id="1679036270">
      <w:bodyDiv w:val="1"/>
      <w:marLeft w:val="0"/>
      <w:marRight w:val="0"/>
      <w:marTop w:val="0"/>
      <w:marBottom w:val="0"/>
      <w:divBdr>
        <w:top w:val="none" w:sz="0" w:space="0" w:color="auto"/>
        <w:left w:val="none" w:sz="0" w:space="0" w:color="auto"/>
        <w:bottom w:val="none" w:sz="0" w:space="0" w:color="auto"/>
        <w:right w:val="none" w:sz="0" w:space="0" w:color="auto"/>
      </w:divBdr>
    </w:div>
    <w:div w:id="1735085692">
      <w:bodyDiv w:val="1"/>
      <w:marLeft w:val="0"/>
      <w:marRight w:val="0"/>
      <w:marTop w:val="0"/>
      <w:marBottom w:val="0"/>
      <w:divBdr>
        <w:top w:val="none" w:sz="0" w:space="0" w:color="auto"/>
        <w:left w:val="none" w:sz="0" w:space="0" w:color="auto"/>
        <w:bottom w:val="none" w:sz="0" w:space="0" w:color="auto"/>
        <w:right w:val="none" w:sz="0" w:space="0" w:color="auto"/>
      </w:divBdr>
    </w:div>
    <w:div w:id="1778333510">
      <w:bodyDiv w:val="1"/>
      <w:marLeft w:val="0"/>
      <w:marRight w:val="0"/>
      <w:marTop w:val="0"/>
      <w:marBottom w:val="0"/>
      <w:divBdr>
        <w:top w:val="none" w:sz="0" w:space="0" w:color="auto"/>
        <w:left w:val="none" w:sz="0" w:space="0" w:color="auto"/>
        <w:bottom w:val="none" w:sz="0" w:space="0" w:color="auto"/>
        <w:right w:val="none" w:sz="0" w:space="0" w:color="auto"/>
      </w:divBdr>
    </w:div>
    <w:div w:id="1911848533">
      <w:bodyDiv w:val="1"/>
      <w:marLeft w:val="0"/>
      <w:marRight w:val="0"/>
      <w:marTop w:val="0"/>
      <w:marBottom w:val="0"/>
      <w:divBdr>
        <w:top w:val="none" w:sz="0" w:space="0" w:color="auto"/>
        <w:left w:val="none" w:sz="0" w:space="0" w:color="auto"/>
        <w:bottom w:val="none" w:sz="0" w:space="0" w:color="auto"/>
        <w:right w:val="none" w:sz="0" w:space="0" w:color="auto"/>
      </w:divBdr>
    </w:div>
    <w:div w:id="198927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EA768-CE26-435B-A80E-36ECD910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46</TotalTime>
  <Pages>12</Pages>
  <Words>3874</Words>
  <Characters>22083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Hisilicon</cp:lastModifiedBy>
  <cp:revision>18</cp:revision>
  <cp:lastPrinted>2024-07-29T12:41:00Z</cp:lastPrinted>
  <dcterms:created xsi:type="dcterms:W3CDTF">2025-05-08T09:55:00Z</dcterms:created>
  <dcterms:modified xsi:type="dcterms:W3CDTF">2025-05-09T07:35:00Z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(3)m2734ozTto75Ihqp3fx43COwHQr/eUHvnvUaqXXjAlk93mTZBREJbp6XvCdcbeOFmxWlwBnf
XFpb0hWomn9kioy08jgmRZneQUNfkTyiim1y/qGB92hDmNlls8ctuzRZ0bcdi10V2b2q5xjD
ir6t7sBZwNGOIBaJWYT6Uqj0pd868el+UMO52gn4/ntAesYNwj2RWYdRpDmyzYK09Zm2U/Ya
uGA3wUMMHcZKG4c0KK</vt:lpwstr>
  </property>
  <property fmtid="{D5CDD505-2E9C-101B-9397-08002B2CF9AE}" pid="7" name="_2015_ms_pID_7253431">
    <vt:lpwstr>dPRX6Qq4NA+PCCWX967nUP1UzqFX4/9fk/VZ9OgIKllqKjIVrjBxmR
Um+gf7Y6wB0YpaRPx7qabFo9xeaIHlwCuIWwlGxzG9KRoKD2Swh/z+sIvThNIukTcfdmVWSk
wXnfWrWGmAsCTi/AepLMxEtlzgi1AHAyoJi+YU0FieV6pP8pFJTO3+8eoLUf3piicHuF1akU
HIdORW5bOy+WtJzBMe+9RzdPAk2YPixmSBrP</vt:lpwstr>
  </property>
  <property fmtid="{D5CDD505-2E9C-101B-9397-08002B2CF9AE}" pid="8" name="_2015_ms_pID_7253432">
    <vt:lpwstr>4w==</vt:lpwstr>
  </property>
  <property fmtid="{D5CDD505-2E9C-101B-9397-08002B2CF9AE}" pid="9" name="KeyAssetLabel_HuaWei">
    <vt:lpwstr>{v33qRJasNUcCFWjpeMKi7bmoscZSod}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1746499970</vt:lpwstr>
  </property>
</Properties>
</file>